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3413" w14:textId="77777777" w:rsidR="003E0CE8" w:rsidRDefault="003E0CE8">
      <w:pPr>
        <w:widowControl/>
        <w:jc w:val="both"/>
        <w:rPr>
          <w:sz w:val="48"/>
          <w:u w:val="single"/>
        </w:rPr>
      </w:pPr>
      <w:bookmarkStart w:id="0" w:name="QuickMark"/>
      <w:bookmarkEnd w:id="0"/>
    </w:p>
    <w:p w14:paraId="0938752D" w14:textId="77777777" w:rsidR="003E0CE8" w:rsidRDefault="003E0CE8">
      <w:pPr>
        <w:widowControl/>
        <w:jc w:val="both"/>
        <w:rPr>
          <w:sz w:val="48"/>
          <w:u w:val="single"/>
        </w:rPr>
      </w:pPr>
    </w:p>
    <w:p w14:paraId="55F402A2" w14:textId="77777777" w:rsidR="003E0CE8" w:rsidRDefault="003E0CE8">
      <w:pPr>
        <w:widowControl/>
        <w:jc w:val="both"/>
        <w:rPr>
          <w:b/>
          <w:sz w:val="48"/>
        </w:rPr>
      </w:pPr>
    </w:p>
    <w:p w14:paraId="0D15DF0A" w14:textId="77777777" w:rsidR="003E0CE8" w:rsidRDefault="003E0CE8">
      <w:pPr>
        <w:widowControl/>
        <w:jc w:val="both"/>
        <w:rPr>
          <w:b/>
          <w:sz w:val="48"/>
        </w:rPr>
      </w:pPr>
    </w:p>
    <w:p w14:paraId="1B1A4279" w14:textId="77777777" w:rsidR="003E0CE8" w:rsidRDefault="003E0CE8">
      <w:pPr>
        <w:widowControl/>
        <w:jc w:val="both"/>
        <w:rPr>
          <w:b/>
          <w:sz w:val="48"/>
        </w:rPr>
      </w:pPr>
    </w:p>
    <w:p w14:paraId="5974EC81" w14:textId="77777777" w:rsidR="003E0CE8" w:rsidRDefault="003E0CE8">
      <w:pPr>
        <w:widowControl/>
        <w:jc w:val="both"/>
        <w:rPr>
          <w:b/>
          <w:sz w:val="48"/>
        </w:rPr>
      </w:pPr>
    </w:p>
    <w:p w14:paraId="75A1F4D1"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t>HOUSING FINANCE AUTHORITY</w:t>
      </w:r>
    </w:p>
    <w:p w14:paraId="6139DB9A"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t>of</w:t>
      </w:r>
    </w:p>
    <w:p w14:paraId="03AA8F85"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r>
      <w:r w:rsidR="00121D56">
        <w:rPr>
          <w:rFonts w:ascii="Times New Roman" w:hAnsi="Times New Roman"/>
          <w:b/>
          <w:i/>
          <w:sz w:val="30"/>
        </w:rPr>
        <w:t>MANATEE</w:t>
      </w:r>
      <w:r>
        <w:rPr>
          <w:rFonts w:ascii="Times New Roman" w:hAnsi="Times New Roman"/>
          <w:b/>
          <w:i/>
          <w:sz w:val="30"/>
        </w:rPr>
        <w:t xml:space="preserve"> COUNTY</w:t>
      </w:r>
      <w:r w:rsidR="00121D56">
        <w:rPr>
          <w:rFonts w:ascii="Times New Roman" w:hAnsi="Times New Roman"/>
          <w:b/>
          <w:i/>
          <w:sz w:val="30"/>
        </w:rPr>
        <w:t>, FLORIDA</w:t>
      </w:r>
    </w:p>
    <w:p w14:paraId="41509C5C" w14:textId="77777777" w:rsidR="003E0CE8" w:rsidRDefault="003E0CE8">
      <w:pPr>
        <w:widowControl/>
        <w:jc w:val="both"/>
        <w:rPr>
          <w:rFonts w:ascii="Times New Roman" w:hAnsi="Times New Roman"/>
          <w:b/>
          <w:sz w:val="60"/>
        </w:rPr>
      </w:pPr>
    </w:p>
    <w:p w14:paraId="4C8B545B" w14:textId="77777777" w:rsidR="003E0CE8" w:rsidRDefault="003E0CE8">
      <w:pPr>
        <w:widowControl/>
        <w:tabs>
          <w:tab w:val="center" w:pos="4680"/>
        </w:tabs>
        <w:jc w:val="both"/>
        <w:rPr>
          <w:rFonts w:ascii="Times New Roman" w:hAnsi="Times New Roman"/>
          <w:b/>
          <w:sz w:val="60"/>
        </w:rPr>
      </w:pPr>
      <w:r>
        <w:rPr>
          <w:rFonts w:ascii="Times New Roman" w:hAnsi="Times New Roman"/>
          <w:b/>
          <w:sz w:val="60"/>
        </w:rPr>
        <w:tab/>
        <w:t>MULTI-FAMILY TAX EXEMPT</w:t>
      </w:r>
    </w:p>
    <w:p w14:paraId="18300638" w14:textId="77777777" w:rsidR="003E0CE8" w:rsidRDefault="003E0CE8">
      <w:pPr>
        <w:widowControl/>
        <w:tabs>
          <w:tab w:val="center" w:pos="4680"/>
        </w:tabs>
        <w:jc w:val="both"/>
        <w:rPr>
          <w:rFonts w:ascii="Times New Roman" w:hAnsi="Times New Roman"/>
          <w:b/>
          <w:sz w:val="60"/>
        </w:rPr>
      </w:pPr>
      <w:r>
        <w:rPr>
          <w:rFonts w:ascii="Times New Roman" w:hAnsi="Times New Roman"/>
          <w:b/>
          <w:sz w:val="60"/>
        </w:rPr>
        <w:tab/>
        <w:t>BOND PROGRAM</w:t>
      </w:r>
    </w:p>
    <w:p w14:paraId="056B600C" w14:textId="77777777" w:rsidR="003E0CE8" w:rsidRDefault="003E0CE8">
      <w:pPr>
        <w:widowControl/>
        <w:jc w:val="both"/>
        <w:rPr>
          <w:rFonts w:ascii="Times New Roman" w:hAnsi="Times New Roman"/>
          <w:b/>
          <w:sz w:val="60"/>
        </w:rPr>
      </w:pPr>
    </w:p>
    <w:p w14:paraId="03506DB3" w14:textId="77777777" w:rsidR="003E0CE8" w:rsidRDefault="003E0CE8">
      <w:pPr>
        <w:widowControl/>
        <w:tabs>
          <w:tab w:val="center" w:pos="4680"/>
        </w:tabs>
        <w:jc w:val="both"/>
        <w:rPr>
          <w:rFonts w:ascii="Times New Roman" w:hAnsi="Times New Roman"/>
          <w:b/>
          <w:sz w:val="45"/>
        </w:rPr>
      </w:pPr>
      <w:r>
        <w:rPr>
          <w:rFonts w:ascii="Times New Roman" w:hAnsi="Times New Roman"/>
          <w:b/>
          <w:sz w:val="45"/>
        </w:rPr>
        <w:tab/>
        <w:t>APPLICATION PROCEDURES &amp;</w:t>
      </w:r>
    </w:p>
    <w:p w14:paraId="3F8D2E7D" w14:textId="77777777" w:rsidR="003E0CE8" w:rsidRDefault="003E0CE8">
      <w:pPr>
        <w:widowControl/>
        <w:tabs>
          <w:tab w:val="center" w:pos="4680"/>
        </w:tabs>
        <w:jc w:val="both"/>
        <w:rPr>
          <w:rFonts w:ascii="Times New Roman" w:hAnsi="Times New Roman"/>
          <w:b/>
          <w:sz w:val="45"/>
        </w:rPr>
      </w:pPr>
      <w:r>
        <w:rPr>
          <w:rFonts w:ascii="Times New Roman" w:hAnsi="Times New Roman"/>
          <w:b/>
          <w:sz w:val="45"/>
        </w:rPr>
        <w:tab/>
        <w:t>PROGRAM GUIDELINES HANDBOOK</w:t>
      </w:r>
    </w:p>
    <w:p w14:paraId="263D4FAD" w14:textId="77777777" w:rsidR="003E0CE8" w:rsidRDefault="003E0CE8">
      <w:pPr>
        <w:widowControl/>
        <w:jc w:val="both"/>
        <w:rPr>
          <w:sz w:val="24"/>
        </w:rPr>
      </w:pPr>
    </w:p>
    <w:p w14:paraId="1926574C" w14:textId="77777777" w:rsidR="003E0CE8" w:rsidRDefault="003E0CE8">
      <w:pPr>
        <w:widowControl/>
        <w:jc w:val="both"/>
        <w:rPr>
          <w:sz w:val="24"/>
        </w:rPr>
      </w:pPr>
    </w:p>
    <w:p w14:paraId="6EEFC1F8" w14:textId="77777777" w:rsidR="003E0CE8" w:rsidRDefault="003E0CE8">
      <w:pPr>
        <w:widowControl/>
        <w:jc w:val="both"/>
        <w:rPr>
          <w:sz w:val="24"/>
        </w:rPr>
      </w:pPr>
    </w:p>
    <w:p w14:paraId="7EF12C3E" w14:textId="77777777" w:rsidR="003E0CE8" w:rsidRDefault="003E0CE8">
      <w:pPr>
        <w:widowControl/>
        <w:jc w:val="both"/>
        <w:rPr>
          <w:sz w:val="24"/>
        </w:rPr>
      </w:pPr>
    </w:p>
    <w:p w14:paraId="053B4F1F" w14:textId="77777777" w:rsidR="003E0CE8" w:rsidRDefault="003E0CE8">
      <w:pPr>
        <w:widowControl/>
        <w:jc w:val="both"/>
        <w:rPr>
          <w:sz w:val="24"/>
        </w:rPr>
      </w:pPr>
    </w:p>
    <w:p w14:paraId="4F5710D5" w14:textId="77777777" w:rsidR="003E0CE8" w:rsidRDefault="003E0CE8">
      <w:pPr>
        <w:widowControl/>
        <w:jc w:val="both"/>
        <w:rPr>
          <w:sz w:val="24"/>
        </w:rPr>
      </w:pPr>
    </w:p>
    <w:p w14:paraId="5A2D9A89" w14:textId="77777777" w:rsidR="003E0CE8" w:rsidRDefault="003E0CE8">
      <w:pPr>
        <w:widowControl/>
        <w:jc w:val="both"/>
        <w:rPr>
          <w:sz w:val="24"/>
        </w:rPr>
      </w:pPr>
    </w:p>
    <w:p w14:paraId="228E6DD6" w14:textId="77777777" w:rsidR="003E0CE8" w:rsidRDefault="003E0CE8">
      <w:pPr>
        <w:widowControl/>
        <w:jc w:val="both"/>
        <w:rPr>
          <w:sz w:val="24"/>
        </w:rPr>
      </w:pPr>
    </w:p>
    <w:p w14:paraId="4D186C14" w14:textId="77777777" w:rsidR="003E0CE8" w:rsidRDefault="003E0CE8">
      <w:pPr>
        <w:widowControl/>
        <w:jc w:val="both"/>
        <w:rPr>
          <w:sz w:val="24"/>
        </w:rPr>
      </w:pPr>
    </w:p>
    <w:p w14:paraId="3CF72417" w14:textId="77777777" w:rsidR="003E0CE8" w:rsidRDefault="003E0CE8">
      <w:pPr>
        <w:widowControl/>
        <w:jc w:val="both"/>
        <w:rPr>
          <w:sz w:val="24"/>
        </w:rPr>
      </w:pPr>
    </w:p>
    <w:p w14:paraId="7030649D" w14:textId="77777777" w:rsidR="003E0CE8" w:rsidRDefault="003E0CE8">
      <w:pPr>
        <w:widowControl/>
        <w:jc w:val="both"/>
        <w:rPr>
          <w:sz w:val="24"/>
        </w:rPr>
      </w:pPr>
    </w:p>
    <w:p w14:paraId="0B90C836" w14:textId="77777777" w:rsidR="003E0CE8" w:rsidRDefault="003E0CE8">
      <w:pPr>
        <w:widowControl/>
        <w:jc w:val="both"/>
        <w:rPr>
          <w:sz w:val="24"/>
        </w:rPr>
      </w:pPr>
    </w:p>
    <w:p w14:paraId="4C5D65C1" w14:textId="77777777" w:rsidR="003E0CE8" w:rsidRDefault="003E0CE8">
      <w:pPr>
        <w:widowControl/>
        <w:jc w:val="both"/>
        <w:rPr>
          <w:sz w:val="24"/>
        </w:rPr>
      </w:pPr>
    </w:p>
    <w:p w14:paraId="36158869" w14:textId="77777777" w:rsidR="003E0CE8" w:rsidRDefault="003E0CE8">
      <w:pPr>
        <w:widowControl/>
        <w:jc w:val="both"/>
        <w:rPr>
          <w:sz w:val="24"/>
        </w:rPr>
      </w:pPr>
    </w:p>
    <w:p w14:paraId="731F022D" w14:textId="77777777" w:rsidR="003E0CE8" w:rsidRDefault="003E0CE8">
      <w:pPr>
        <w:widowControl/>
        <w:jc w:val="both"/>
        <w:rPr>
          <w:sz w:val="24"/>
        </w:rPr>
      </w:pPr>
    </w:p>
    <w:p w14:paraId="07A376FB" w14:textId="77777777" w:rsidR="003E0CE8" w:rsidRDefault="003E0CE8">
      <w:pPr>
        <w:widowControl/>
        <w:jc w:val="both"/>
        <w:rPr>
          <w:sz w:val="24"/>
        </w:rPr>
      </w:pPr>
    </w:p>
    <w:p w14:paraId="25182DC3" w14:textId="77777777" w:rsidR="003E0CE8" w:rsidRDefault="003E0CE8">
      <w:pPr>
        <w:widowControl/>
        <w:jc w:val="both"/>
        <w:rPr>
          <w:sz w:val="24"/>
        </w:rPr>
      </w:pPr>
    </w:p>
    <w:p w14:paraId="2BA05C9F" w14:textId="77777777" w:rsidR="003E0CE8" w:rsidRDefault="003E0CE8">
      <w:pPr>
        <w:widowControl/>
        <w:jc w:val="both"/>
        <w:rPr>
          <w:sz w:val="24"/>
        </w:rPr>
      </w:pPr>
    </w:p>
    <w:p w14:paraId="420DFDE1" w14:textId="5D3D02B4" w:rsidR="003E0CE8" w:rsidRPr="001165D0" w:rsidRDefault="003E0CE8">
      <w:pPr>
        <w:pStyle w:val="Heading6"/>
        <w:rPr>
          <w:rFonts w:ascii="Times New Roman" w:hAnsi="Times New Roman"/>
        </w:rPr>
      </w:pPr>
      <w:r w:rsidRPr="001165D0">
        <w:rPr>
          <w:rFonts w:ascii="Times New Roman" w:hAnsi="Times New Roman"/>
        </w:rPr>
        <w:t xml:space="preserve">Revised </w:t>
      </w:r>
      <w:r w:rsidR="001165D0">
        <w:rPr>
          <w:rFonts w:ascii="Times New Roman" w:hAnsi="Times New Roman"/>
        </w:rPr>
        <w:t>March 28</w:t>
      </w:r>
      <w:r w:rsidR="00121D56" w:rsidRPr="001165D0">
        <w:rPr>
          <w:rFonts w:ascii="Times New Roman" w:hAnsi="Times New Roman"/>
        </w:rPr>
        <w:t>, 20</w:t>
      </w:r>
      <w:r w:rsidR="001165D0">
        <w:rPr>
          <w:rFonts w:ascii="Times New Roman" w:hAnsi="Times New Roman"/>
        </w:rPr>
        <w:t>21</w:t>
      </w:r>
    </w:p>
    <w:p w14:paraId="2DD16A78" w14:textId="77777777" w:rsidR="003E0CE8" w:rsidRDefault="003E0CE8">
      <w:pPr>
        <w:widowControl/>
        <w:jc w:val="both"/>
        <w:rPr>
          <w:sz w:val="24"/>
        </w:rPr>
        <w:sectPr w:rsidR="003E0CE8">
          <w:endnotePr>
            <w:numFmt w:val="decimal"/>
          </w:endnotePr>
          <w:pgSz w:w="12240" w:h="15840"/>
          <w:pgMar w:top="1440" w:right="1440" w:bottom="1080" w:left="1440" w:header="1440" w:footer="779" w:gutter="0"/>
          <w:cols w:space="720"/>
          <w:noEndnote/>
        </w:sectPr>
      </w:pPr>
    </w:p>
    <w:p w14:paraId="55EE4D3E"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lastRenderedPageBreak/>
        <w:tab/>
        <w:t xml:space="preserve">HOUSING FINANCE AUTHORITY of </w:t>
      </w:r>
    </w:p>
    <w:p w14:paraId="32162096"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tab/>
      </w:r>
      <w:r w:rsidR="00121D56">
        <w:rPr>
          <w:rFonts w:ascii="Times New Roman" w:hAnsi="Times New Roman"/>
          <w:b/>
          <w:sz w:val="28"/>
        </w:rPr>
        <w:t>MANATEE</w:t>
      </w:r>
      <w:r>
        <w:rPr>
          <w:rFonts w:ascii="Times New Roman" w:hAnsi="Times New Roman"/>
          <w:b/>
          <w:sz w:val="28"/>
        </w:rPr>
        <w:t xml:space="preserve"> COUNTY, FLORIDA </w:t>
      </w:r>
    </w:p>
    <w:p w14:paraId="15ECE4E6"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tab/>
        <w:t>MULTI-FAMILY TAX EXEMPT BOND PROGRAM</w:t>
      </w:r>
    </w:p>
    <w:p w14:paraId="3C160D31" w14:textId="77777777" w:rsidR="003E0CE8" w:rsidRDefault="003E0CE8">
      <w:pPr>
        <w:widowControl/>
        <w:tabs>
          <w:tab w:val="center" w:pos="4680"/>
        </w:tabs>
        <w:jc w:val="both"/>
        <w:rPr>
          <w:rFonts w:ascii="Times New Roman" w:hAnsi="Times New Roman"/>
          <w:b/>
          <w:sz w:val="24"/>
        </w:rPr>
      </w:pPr>
      <w:r>
        <w:rPr>
          <w:rFonts w:ascii="Times New Roman" w:hAnsi="Times New Roman"/>
          <w:b/>
          <w:sz w:val="28"/>
        </w:rPr>
        <w:tab/>
        <w:t>APPLICATION PROCEDURES AND PROGRAM GUIDELINES</w:t>
      </w:r>
    </w:p>
    <w:p w14:paraId="3504EF23" w14:textId="77777777" w:rsidR="003E0CE8" w:rsidRDefault="003E0CE8">
      <w:pPr>
        <w:widowControl/>
        <w:tabs>
          <w:tab w:val="left" w:pos="-1440"/>
          <w:tab w:val="left" w:pos="-720"/>
          <w:tab w:val="left" w:pos="0"/>
          <w:tab w:val="decimal" w:pos="720"/>
        </w:tabs>
        <w:jc w:val="both"/>
        <w:rPr>
          <w:rFonts w:ascii="Times New Roman" w:hAnsi="Times New Roman"/>
          <w:b/>
          <w:sz w:val="24"/>
        </w:rPr>
      </w:pPr>
      <w:r>
        <w:rPr>
          <w:rFonts w:ascii="Times New Roman" w:hAnsi="Times New Roman"/>
          <w:b/>
          <w:sz w:val="24"/>
        </w:rPr>
        <w:tab/>
      </w:r>
    </w:p>
    <w:p w14:paraId="1956DF7E" w14:textId="77777777" w:rsidR="003E0CE8" w:rsidRDefault="003E0CE8">
      <w:pPr>
        <w:pStyle w:val="Heading2"/>
      </w:pPr>
      <w:r>
        <w:t>Program Guidelines</w:t>
      </w:r>
    </w:p>
    <w:p w14:paraId="34C8AD15" w14:textId="77777777" w:rsidR="003E0CE8" w:rsidRDefault="003E0CE8">
      <w:pPr>
        <w:widowControl/>
        <w:rPr>
          <w:rFonts w:ascii="Times New Roman" w:hAnsi="Times New Roman"/>
          <w:sz w:val="24"/>
          <w:u w:val="single"/>
        </w:rPr>
      </w:pPr>
    </w:p>
    <w:p w14:paraId="11A4BCF9" w14:textId="77777777" w:rsidR="003E0CE8" w:rsidRDefault="003E0CE8">
      <w:pPr>
        <w:pStyle w:val="Heading5"/>
        <w:rPr>
          <w:smallCaps/>
        </w:rPr>
      </w:pPr>
      <w:r>
        <w:rPr>
          <w:smallCaps/>
        </w:rPr>
        <w:t>Overview</w:t>
      </w:r>
    </w:p>
    <w:p w14:paraId="77F254BA" w14:textId="77777777" w:rsidR="003E0CE8" w:rsidRDefault="003E0CE8">
      <w:pPr>
        <w:widowControl/>
        <w:rPr>
          <w:rFonts w:ascii="Times New Roman" w:hAnsi="Times New Roman"/>
          <w:sz w:val="24"/>
          <w:u w:val="single"/>
        </w:rPr>
      </w:pPr>
    </w:p>
    <w:p w14:paraId="26A94D39" w14:textId="77777777" w:rsidR="003E0CE8" w:rsidRDefault="003E0CE8">
      <w:pPr>
        <w:pStyle w:val="BodyText3"/>
        <w:rPr>
          <w:b w:val="0"/>
        </w:rPr>
      </w:pPr>
      <w:r>
        <w:rPr>
          <w:b w:val="0"/>
        </w:rPr>
        <w:t xml:space="preserve">The Housing Finance Authority of </w:t>
      </w:r>
      <w:r w:rsidR="00AD2D17">
        <w:rPr>
          <w:b w:val="0"/>
        </w:rPr>
        <w:t>Manatee</w:t>
      </w:r>
      <w:r>
        <w:rPr>
          <w:b w:val="0"/>
        </w:rPr>
        <w:t xml:space="preserve"> County (the "Authority") will consider providing tax</w:t>
      </w:r>
      <w:r>
        <w:rPr>
          <w:b w:val="0"/>
        </w:rPr>
        <w:noBreakHyphen/>
        <w:t>exempt revenue bond financing for qualified multifamily housing developments which meet the goals of the Authority and comply with applicable federal and state law.  The Authority has adopted the following guidelines to set forth the general requirements and procedures that apply to the financing of multifamily housing developments.  The Authority may waive specific provisions of these guidelines where good cause is shown and adequate supporting documentation is provided. Any waiver is at the sole discretion of the Authority.  In addition, these guidelines may be amended, revised, repealed or otherwise altered by the Authority with or without notice.</w:t>
      </w:r>
    </w:p>
    <w:p w14:paraId="48043BAE" w14:textId="77777777" w:rsidR="003E0CE8" w:rsidRDefault="003E0CE8">
      <w:pPr>
        <w:widowControl/>
        <w:rPr>
          <w:rFonts w:ascii="Times New Roman" w:hAnsi="Times New Roman"/>
          <w:sz w:val="24"/>
        </w:rPr>
      </w:pPr>
    </w:p>
    <w:p w14:paraId="65724FFC" w14:textId="77777777" w:rsidR="003E0CE8" w:rsidRDefault="003E0CE8">
      <w:pPr>
        <w:pStyle w:val="BodyText2"/>
        <w:jc w:val="both"/>
        <w:rPr>
          <w:b w:val="0"/>
        </w:rPr>
      </w:pPr>
      <w:r>
        <w:rPr>
          <w:b w:val="0"/>
        </w:rPr>
        <w:t xml:space="preserve">The Authority will not issue obligations to provide financing for any development unless the applicant has satisfied the general requirements set forth in these guidelines.  The Authority reserves the right to impose additional requirements on any particular development.  Compliance with these guidelines does not and shall not create any right by an applicant to a commitment or assurance that the Authority will provide the requested financing. </w:t>
      </w:r>
    </w:p>
    <w:p w14:paraId="6D736537" w14:textId="77777777" w:rsidR="003E0CE8" w:rsidRDefault="003E0CE8">
      <w:pPr>
        <w:pStyle w:val="BodyText2"/>
        <w:rPr>
          <w:b w:val="0"/>
        </w:rPr>
      </w:pPr>
    </w:p>
    <w:p w14:paraId="7EFED3AE" w14:textId="77777777" w:rsidR="003E0CE8" w:rsidRDefault="003E0CE8">
      <w:pPr>
        <w:pStyle w:val="BodyText2"/>
        <w:jc w:val="both"/>
        <w:rPr>
          <w:b w:val="0"/>
        </w:rPr>
      </w:pPr>
      <w:r>
        <w:rPr>
          <w:b w:val="0"/>
        </w:rPr>
        <w:t>The Authority provides below market rate loans of bond proceeds for construction, rehab</w:t>
      </w:r>
      <w:r>
        <w:rPr>
          <w:b w:val="0"/>
        </w:rPr>
        <w:softHyphen/>
        <w:t xml:space="preserve">ilitation and permanent financing of multifamily housing developments.  The funds are made available by the Authority’s issuance revenue bonds (the "Bonds").  If the Authority requires credit enhancement on the Bonds, the borrower must arrange to secure or collateralize the </w:t>
      </w:r>
      <w:r w:rsidR="000F14B7">
        <w:rPr>
          <w:b w:val="0"/>
        </w:rPr>
        <w:t>B</w:t>
      </w:r>
      <w:r>
        <w:rPr>
          <w:b w:val="0"/>
        </w:rPr>
        <w:t xml:space="preserve">onds.  The Bonds are secured solely by the credit enhancement provided by the borrower and/or by revenues from the development.  In no event shall the </w:t>
      </w:r>
      <w:r w:rsidR="000F14B7">
        <w:rPr>
          <w:b w:val="0"/>
        </w:rPr>
        <w:t>B</w:t>
      </w:r>
      <w:r>
        <w:rPr>
          <w:b w:val="0"/>
        </w:rPr>
        <w:t>onds ever be secured by public revenues.  The Authority is merely a conduit and shall not be liable on any Bonds.  From time to time the Authority may approve other financing structures to the extent permitted by law.</w:t>
      </w:r>
    </w:p>
    <w:p w14:paraId="110BBF36" w14:textId="77777777" w:rsidR="003E0CE8" w:rsidRDefault="003E0CE8">
      <w:pPr>
        <w:widowControl/>
        <w:rPr>
          <w:rFonts w:ascii="Times New Roman" w:hAnsi="Times New Roman"/>
          <w:sz w:val="24"/>
        </w:rPr>
      </w:pPr>
    </w:p>
    <w:p w14:paraId="0AB33DFB" w14:textId="77777777" w:rsidR="003E0CE8" w:rsidRDefault="003E0CE8">
      <w:pPr>
        <w:widowControl/>
        <w:jc w:val="both"/>
        <w:rPr>
          <w:rFonts w:ascii="Times New Roman" w:hAnsi="Times New Roman"/>
          <w:sz w:val="24"/>
        </w:rPr>
      </w:pPr>
      <w:r>
        <w:rPr>
          <w:rFonts w:ascii="Times New Roman" w:hAnsi="Times New Roman"/>
          <w:sz w:val="24"/>
        </w:rPr>
        <w:t xml:space="preserve">The multifamily program has been undertaken by the Authority in order to alleviate the shortage of affordable housing available to persons and families in </w:t>
      </w:r>
      <w:r w:rsidR="00121D56">
        <w:rPr>
          <w:rFonts w:ascii="Times New Roman" w:hAnsi="Times New Roman"/>
          <w:sz w:val="24"/>
        </w:rPr>
        <w:t>Manatee</w:t>
      </w:r>
      <w:r>
        <w:rPr>
          <w:rFonts w:ascii="Times New Roman" w:hAnsi="Times New Roman"/>
          <w:sz w:val="24"/>
        </w:rPr>
        <w:t xml:space="preserve"> County; to generate affordable multifamily rental capital for investment in </w:t>
      </w:r>
      <w:r w:rsidR="00121D56">
        <w:rPr>
          <w:rFonts w:ascii="Times New Roman" w:hAnsi="Times New Roman"/>
          <w:sz w:val="24"/>
        </w:rPr>
        <w:t>Manatee</w:t>
      </w:r>
      <w:r>
        <w:rPr>
          <w:rFonts w:ascii="Times New Roman" w:hAnsi="Times New Roman"/>
          <w:sz w:val="24"/>
        </w:rPr>
        <w:t xml:space="preserve"> County; to stimulate economic development</w:t>
      </w:r>
      <w:r w:rsidR="00ED02F3">
        <w:rPr>
          <w:rFonts w:ascii="Times New Roman" w:hAnsi="Times New Roman"/>
          <w:sz w:val="24"/>
        </w:rPr>
        <w:t>; and</w:t>
      </w:r>
      <w:r>
        <w:rPr>
          <w:rFonts w:ascii="Times New Roman" w:hAnsi="Times New Roman"/>
          <w:sz w:val="24"/>
        </w:rPr>
        <w:t xml:space="preserve"> to create jobs.</w:t>
      </w:r>
    </w:p>
    <w:p w14:paraId="195D84FA" w14:textId="77777777" w:rsidR="003E0CE8" w:rsidRDefault="003E0CE8">
      <w:pPr>
        <w:widowControl/>
        <w:jc w:val="both"/>
        <w:rPr>
          <w:rFonts w:ascii="Times New Roman" w:hAnsi="Times New Roman"/>
          <w:sz w:val="24"/>
        </w:rPr>
      </w:pPr>
    </w:p>
    <w:p w14:paraId="33C3268A" w14:textId="77777777" w:rsidR="003E0CE8" w:rsidRDefault="003E0CE8">
      <w:pPr>
        <w:widowControl/>
        <w:jc w:val="both"/>
        <w:rPr>
          <w:rFonts w:ascii="Times New Roman" w:hAnsi="Times New Roman"/>
          <w:sz w:val="24"/>
        </w:rPr>
        <w:sectPr w:rsidR="003E0CE8">
          <w:footerReference w:type="default" r:id="rId7"/>
          <w:endnotePr>
            <w:numFmt w:val="decimal"/>
          </w:endnotePr>
          <w:pgSz w:w="12240" w:h="15840"/>
          <w:pgMar w:top="1440" w:right="1440" w:bottom="720" w:left="1440" w:header="1440" w:footer="720" w:gutter="0"/>
          <w:pgNumType w:start="1"/>
          <w:cols w:space="720"/>
          <w:noEndnote/>
        </w:sectPr>
      </w:pPr>
    </w:p>
    <w:p w14:paraId="60AA4D0E" w14:textId="77777777" w:rsidR="003E0CE8" w:rsidRDefault="003E0CE8">
      <w:pPr>
        <w:widowControl/>
        <w:jc w:val="both"/>
        <w:rPr>
          <w:rFonts w:ascii="Times New Roman" w:hAnsi="Times New Roman"/>
          <w:sz w:val="24"/>
        </w:rPr>
      </w:pPr>
      <w:r>
        <w:rPr>
          <w:rFonts w:ascii="Times New Roman" w:hAnsi="Times New Roman"/>
          <w:sz w:val="24"/>
        </w:rPr>
        <w:t>All proposed developments will be assessed by the Authority's Financial Advisor.  Also, each proposed development</w:t>
      </w:r>
      <w:r w:rsidR="00121D56">
        <w:rPr>
          <w:rFonts w:ascii="Times New Roman" w:hAnsi="Times New Roman"/>
          <w:sz w:val="24"/>
        </w:rPr>
        <w:t>,</w:t>
      </w:r>
      <w:r>
        <w:rPr>
          <w:rFonts w:ascii="Times New Roman" w:hAnsi="Times New Roman"/>
          <w:sz w:val="24"/>
        </w:rPr>
        <w:t xml:space="preserve"> once it has received a preliminary assessment by the Authority's Financial Advisor, shall be reviewed for consistency with housing policies at the Federal level, as determined by the U.S. Department of Housing &amp; Urban Development (HUD), and at the local level, as determined by the </w:t>
      </w:r>
      <w:r w:rsidR="00121D56">
        <w:rPr>
          <w:rFonts w:ascii="Times New Roman" w:hAnsi="Times New Roman"/>
          <w:sz w:val="24"/>
        </w:rPr>
        <w:t xml:space="preserve">Manatee </w:t>
      </w:r>
      <w:r>
        <w:rPr>
          <w:rFonts w:ascii="Times New Roman" w:hAnsi="Times New Roman"/>
          <w:sz w:val="24"/>
        </w:rPr>
        <w:t>County Board of County Commissioners (BOCC).</w:t>
      </w:r>
    </w:p>
    <w:p w14:paraId="005AF286" w14:textId="77777777" w:rsidR="003E0CE8" w:rsidRDefault="003E0CE8">
      <w:pPr>
        <w:widowControl/>
        <w:jc w:val="both"/>
        <w:rPr>
          <w:rFonts w:ascii="Times New Roman" w:hAnsi="Times New Roman"/>
          <w:sz w:val="24"/>
        </w:rPr>
      </w:pPr>
    </w:p>
    <w:p w14:paraId="3C16A964" w14:textId="77777777" w:rsidR="003E0CE8" w:rsidRDefault="000F14B7">
      <w:pPr>
        <w:widowControl/>
        <w:jc w:val="both"/>
        <w:rPr>
          <w:rFonts w:ascii="Times New Roman" w:hAnsi="Times New Roman"/>
          <w:sz w:val="24"/>
        </w:rPr>
      </w:pPr>
      <w:r>
        <w:rPr>
          <w:rFonts w:ascii="Times New Roman" w:hAnsi="Times New Roman"/>
          <w:sz w:val="24"/>
        </w:rPr>
        <w:lastRenderedPageBreak/>
        <w:t>E</w:t>
      </w:r>
      <w:r w:rsidR="003E0CE8">
        <w:rPr>
          <w:rFonts w:ascii="Times New Roman" w:hAnsi="Times New Roman"/>
          <w:sz w:val="24"/>
        </w:rPr>
        <w:t xml:space="preserve">ach development financed by the Authority, in whole or in part, </w:t>
      </w:r>
      <w:r w:rsidR="00ED02F3">
        <w:rPr>
          <w:rFonts w:ascii="Times New Roman" w:hAnsi="Times New Roman"/>
          <w:sz w:val="24"/>
        </w:rPr>
        <w:t>will not</w:t>
      </w:r>
      <w:r w:rsidR="003E0CE8">
        <w:rPr>
          <w:rFonts w:ascii="Times New Roman" w:hAnsi="Times New Roman"/>
          <w:sz w:val="24"/>
        </w:rPr>
        <w:t xml:space="preserve"> interfere with but rather will contribute to the housing stock, housing market, and economic stability of </w:t>
      </w:r>
      <w:r w:rsidR="00121D56">
        <w:rPr>
          <w:rFonts w:ascii="Times New Roman" w:hAnsi="Times New Roman"/>
          <w:sz w:val="24"/>
        </w:rPr>
        <w:t>Manatee</w:t>
      </w:r>
      <w:r w:rsidR="003E0CE8">
        <w:rPr>
          <w:rFonts w:ascii="Times New Roman" w:hAnsi="Times New Roman"/>
          <w:sz w:val="24"/>
        </w:rPr>
        <w:t xml:space="preserve"> County.</w:t>
      </w:r>
    </w:p>
    <w:p w14:paraId="4C6D2956" w14:textId="77777777" w:rsidR="003E0CE8" w:rsidRDefault="003E0CE8">
      <w:pPr>
        <w:widowControl/>
        <w:jc w:val="both"/>
        <w:rPr>
          <w:rFonts w:ascii="Times New Roman" w:hAnsi="Times New Roman"/>
          <w:b/>
          <w:sz w:val="19"/>
        </w:rPr>
      </w:pPr>
    </w:p>
    <w:p w14:paraId="12D79F76" w14:textId="77777777" w:rsidR="003E0CE8" w:rsidRDefault="003E0CE8">
      <w:pPr>
        <w:widowControl/>
        <w:jc w:val="both"/>
        <w:rPr>
          <w:rFonts w:ascii="Times New Roman" w:hAnsi="Times New Roman"/>
          <w:b/>
          <w:sz w:val="24"/>
        </w:rPr>
      </w:pPr>
      <w:r>
        <w:rPr>
          <w:rFonts w:ascii="Times New Roman" w:hAnsi="Times New Roman"/>
          <w:b/>
          <w:sz w:val="19"/>
        </w:rPr>
        <w:t xml:space="preserve">ALL </w:t>
      </w:r>
      <w:r>
        <w:rPr>
          <w:rFonts w:ascii="Times New Roman" w:hAnsi="Times New Roman"/>
          <w:b/>
          <w:caps/>
          <w:sz w:val="19"/>
        </w:rPr>
        <w:t>Developments ARE</w:t>
      </w:r>
      <w:r>
        <w:rPr>
          <w:rFonts w:ascii="Times New Roman" w:hAnsi="Times New Roman"/>
          <w:b/>
          <w:sz w:val="19"/>
        </w:rPr>
        <w:t xml:space="preserve"> SUBJECT TO THE REQUIREMENTS OF THE AUTHORITY'S RULES AND REGULATIONS AND PROGRAM GUIDELINES</w:t>
      </w:r>
    </w:p>
    <w:p w14:paraId="750D35D3" w14:textId="77777777" w:rsidR="003E0CE8" w:rsidRDefault="003E0CE8">
      <w:pPr>
        <w:keepNext/>
        <w:keepLines/>
        <w:widowControl/>
        <w:rPr>
          <w:rFonts w:ascii="Times New Roman" w:hAnsi="Times New Roman"/>
          <w:b/>
          <w:sz w:val="24"/>
          <w:u w:val="single"/>
        </w:rPr>
      </w:pPr>
    </w:p>
    <w:p w14:paraId="16D6D631" w14:textId="77777777" w:rsidR="003E0CE8" w:rsidRDefault="003E0CE8">
      <w:pPr>
        <w:keepNext/>
        <w:keepLines/>
        <w:widowControl/>
        <w:rPr>
          <w:rFonts w:ascii="Times New Roman" w:hAnsi="Times New Roman"/>
          <w:sz w:val="24"/>
        </w:rPr>
      </w:pPr>
      <w:r>
        <w:rPr>
          <w:rFonts w:ascii="Times New Roman" w:hAnsi="Times New Roman"/>
          <w:sz w:val="24"/>
          <w:u w:val="single"/>
        </w:rPr>
        <w:t>Information:</w:t>
      </w:r>
    </w:p>
    <w:p w14:paraId="4AE3D710" w14:textId="77777777" w:rsidR="003E0CE8" w:rsidRDefault="003E0CE8">
      <w:pPr>
        <w:keepNext/>
        <w:keepLines/>
        <w:widowControl/>
        <w:rPr>
          <w:rFonts w:ascii="Times New Roman" w:hAnsi="Times New Roman"/>
          <w:sz w:val="24"/>
        </w:rPr>
      </w:pPr>
    </w:p>
    <w:p w14:paraId="21BE62AC" w14:textId="77777777" w:rsidR="003E0CE8" w:rsidRDefault="003E0CE8">
      <w:pPr>
        <w:pStyle w:val="Heading3"/>
      </w:pPr>
      <w:r>
        <w:t>Interested Applicants may request additional information from:</w:t>
      </w:r>
    </w:p>
    <w:p w14:paraId="1FDC1C81" w14:textId="77777777" w:rsidR="003E0CE8" w:rsidRDefault="003E0CE8"/>
    <w:p w14:paraId="2241FE8F" w14:textId="306E1B95" w:rsidR="003E0CE8" w:rsidRDefault="003E0CE8" w:rsidP="004B70A8">
      <w:pPr>
        <w:rPr>
          <w:rFonts w:ascii="Times New Roman" w:hAnsi="Times New Roman"/>
          <w:color w:val="0000FF"/>
          <w:sz w:val="24"/>
        </w:rPr>
      </w:pPr>
      <w:r>
        <w:tab/>
      </w:r>
      <w:r>
        <w:rPr>
          <w:rFonts w:ascii="Times New Roman" w:hAnsi="Times New Roman"/>
          <w:color w:val="0000FF"/>
          <w:sz w:val="24"/>
          <w:u w:val="single"/>
        </w:rPr>
        <w:t>Website</w:t>
      </w:r>
      <w:r>
        <w:rPr>
          <w:rFonts w:ascii="Times New Roman" w:hAnsi="Times New Roman"/>
          <w:color w:val="0000FF"/>
          <w:sz w:val="24"/>
        </w:rPr>
        <w:t>:</w:t>
      </w:r>
      <w:r>
        <w:rPr>
          <w:rFonts w:ascii="Times New Roman" w:hAnsi="Times New Roman"/>
          <w:color w:val="0000FF"/>
          <w:sz w:val="24"/>
        </w:rPr>
        <w:tab/>
      </w:r>
      <w:hyperlink r:id="rId8" w:history="1">
        <w:r w:rsidR="00121D56" w:rsidRPr="00AA2ADE">
          <w:rPr>
            <w:rStyle w:val="Hyperlink"/>
            <w:rFonts w:ascii="Times New Roman" w:hAnsi="Times New Roman"/>
            <w:sz w:val="24"/>
          </w:rPr>
          <w:t>www.manateehfa.org</w:t>
        </w:r>
      </w:hyperlink>
    </w:p>
    <w:p w14:paraId="58CF8685" w14:textId="77777777" w:rsidR="004B70A8" w:rsidRDefault="004B70A8" w:rsidP="004B70A8">
      <w:pPr>
        <w:rPr>
          <w:rFonts w:ascii="Times New Roman" w:hAnsi="Times New Roman"/>
          <w:color w:val="0000FF"/>
          <w:sz w:val="24"/>
        </w:rPr>
      </w:pPr>
    </w:p>
    <w:p w14:paraId="2C687C9A"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b/>
          <w:sz w:val="24"/>
        </w:rPr>
        <w:t>Counsel and Authority Administrator</w:t>
      </w:r>
      <w:r w:rsidRPr="00121D56">
        <w:rPr>
          <w:rFonts w:ascii="Times New Roman" w:eastAsiaTheme="minorHAnsi" w:hAnsi="Times New Roman"/>
          <w:sz w:val="24"/>
        </w:rPr>
        <w:t>:</w:t>
      </w:r>
    </w:p>
    <w:p w14:paraId="3F80E315"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Angela Abbott</w:t>
      </w:r>
    </w:p>
    <w:p w14:paraId="4E946CE0"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Manatee County address:</w:t>
      </w:r>
    </w:p>
    <w:p w14:paraId="2F21BBD2"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435 12</w:t>
      </w:r>
      <w:r w:rsidRPr="00121D56">
        <w:rPr>
          <w:rFonts w:ascii="Times New Roman" w:eastAsiaTheme="minorHAnsi" w:hAnsi="Times New Roman"/>
          <w:sz w:val="24"/>
          <w:vertAlign w:val="superscript"/>
        </w:rPr>
        <w:t>th</w:t>
      </w:r>
      <w:r w:rsidRPr="00121D56">
        <w:rPr>
          <w:rFonts w:ascii="Times New Roman" w:eastAsiaTheme="minorHAnsi" w:hAnsi="Times New Roman"/>
          <w:sz w:val="24"/>
        </w:rPr>
        <w:t xml:space="preserve"> Street West, Suite 117</w:t>
      </w:r>
    </w:p>
    <w:p w14:paraId="3C2F3717"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Bradenton, FL  34205</w:t>
      </w:r>
    </w:p>
    <w:p w14:paraId="7A6131FD"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 xml:space="preserve">Telephone: (877) 264-0334  </w:t>
      </w:r>
    </w:p>
    <w:p w14:paraId="7DC79F6F"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p>
    <w:p w14:paraId="6E3C4E25"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Angela A. Abbott, P.A.</w:t>
      </w:r>
    </w:p>
    <w:p w14:paraId="1A8EE624"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4420 S. Washington Avenue</w:t>
      </w:r>
    </w:p>
    <w:p w14:paraId="771FC0ED"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Titusville, FL  32780</w:t>
      </w:r>
    </w:p>
    <w:p w14:paraId="183939BD"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Telephone: (</w:t>
      </w:r>
      <w:r w:rsidR="00797B89">
        <w:rPr>
          <w:rFonts w:ascii="Times New Roman" w:eastAsiaTheme="minorHAnsi" w:hAnsi="Times New Roman"/>
          <w:sz w:val="24"/>
        </w:rPr>
        <w:t>877</w:t>
      </w:r>
      <w:r w:rsidRPr="00121D56">
        <w:rPr>
          <w:rFonts w:ascii="Times New Roman" w:eastAsiaTheme="minorHAnsi" w:hAnsi="Times New Roman"/>
          <w:sz w:val="24"/>
        </w:rPr>
        <w:t>) 264-0334 </w:t>
      </w:r>
    </w:p>
    <w:p w14:paraId="6668C207"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 xml:space="preserve">Fax (321) 269-6840  </w:t>
      </w:r>
    </w:p>
    <w:p w14:paraId="5BE8737D" w14:textId="77777777" w:rsidR="00121D56" w:rsidRDefault="003169EE" w:rsidP="00121D56">
      <w:pPr>
        <w:widowControl/>
        <w:autoSpaceDE/>
        <w:autoSpaceDN/>
        <w:adjustRightInd/>
        <w:spacing w:after="200" w:line="276" w:lineRule="auto"/>
        <w:jc w:val="both"/>
        <w:rPr>
          <w:rFonts w:ascii="Times New Roman" w:eastAsiaTheme="minorHAnsi" w:hAnsi="Times New Roman"/>
          <w:sz w:val="24"/>
        </w:rPr>
      </w:pPr>
      <w:hyperlink r:id="rId9" w:history="1">
        <w:r w:rsidR="00B243C8" w:rsidRPr="0075061C">
          <w:rPr>
            <w:rStyle w:val="Hyperlink"/>
            <w:rFonts w:ascii="Times New Roman" w:eastAsiaTheme="minorHAnsi" w:hAnsi="Times New Roman"/>
            <w:sz w:val="24"/>
          </w:rPr>
          <w:t>abbott@manateehfa.org</w:t>
        </w:r>
      </w:hyperlink>
    </w:p>
    <w:p w14:paraId="7FA3604B" w14:textId="77777777" w:rsidR="00121D56" w:rsidRPr="00121D56" w:rsidRDefault="00121D56" w:rsidP="00121D56">
      <w:pPr>
        <w:widowControl/>
        <w:autoSpaceDE/>
        <w:autoSpaceDN/>
        <w:adjustRightInd/>
        <w:spacing w:line="276" w:lineRule="auto"/>
        <w:jc w:val="both"/>
        <w:rPr>
          <w:rFonts w:ascii="Times New Roman" w:eastAsiaTheme="minorHAnsi" w:hAnsi="Times New Roman"/>
          <w:b/>
          <w:sz w:val="24"/>
        </w:rPr>
      </w:pPr>
      <w:r w:rsidRPr="00121D56">
        <w:rPr>
          <w:rFonts w:ascii="Times New Roman" w:eastAsiaTheme="minorHAnsi" w:hAnsi="Times New Roman"/>
          <w:b/>
          <w:sz w:val="24"/>
        </w:rPr>
        <w:t>Financial Advisor</w:t>
      </w:r>
      <w:r w:rsidR="00B243C8">
        <w:rPr>
          <w:rFonts w:ascii="Times New Roman" w:eastAsiaTheme="minorHAnsi" w:hAnsi="Times New Roman"/>
          <w:b/>
          <w:sz w:val="24"/>
        </w:rPr>
        <w:t>s</w:t>
      </w:r>
      <w:r w:rsidRPr="00121D56">
        <w:rPr>
          <w:rFonts w:ascii="Times New Roman" w:eastAsiaTheme="minorHAnsi" w:hAnsi="Times New Roman"/>
          <w:b/>
          <w:sz w:val="24"/>
        </w:rPr>
        <w:t>:</w:t>
      </w:r>
    </w:p>
    <w:p w14:paraId="39B20DF0"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Mark Hendrickson</w:t>
      </w:r>
    </w:p>
    <w:p w14:paraId="7ECD9137"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The Hendrickson Company</w:t>
      </w:r>
    </w:p>
    <w:p w14:paraId="2F48F3CD"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1404 Alban Avenue</w:t>
      </w:r>
    </w:p>
    <w:p w14:paraId="1CBDCD07"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Tallahassee, Florida 32301</w:t>
      </w:r>
    </w:p>
    <w:p w14:paraId="386F38F2"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850-671-5601</w:t>
      </w:r>
    </w:p>
    <w:p w14:paraId="1DE8669F" w14:textId="77777777" w:rsidR="00121D56" w:rsidRDefault="003169EE" w:rsidP="00121D56">
      <w:pPr>
        <w:widowControl/>
        <w:autoSpaceDE/>
        <w:autoSpaceDN/>
        <w:adjustRightInd/>
        <w:spacing w:line="276" w:lineRule="auto"/>
        <w:rPr>
          <w:rFonts w:ascii="Times New Roman" w:eastAsiaTheme="minorHAnsi" w:hAnsi="Times New Roman"/>
          <w:sz w:val="24"/>
        </w:rPr>
      </w:pPr>
      <w:hyperlink r:id="rId10" w:history="1">
        <w:r w:rsidR="00B243C8" w:rsidRPr="0075061C">
          <w:rPr>
            <w:rStyle w:val="Hyperlink"/>
            <w:rFonts w:ascii="Times New Roman" w:eastAsiaTheme="minorHAnsi" w:hAnsi="Times New Roman"/>
            <w:sz w:val="24"/>
          </w:rPr>
          <w:t>mark@thehendricksoncompany.com</w:t>
        </w:r>
      </w:hyperlink>
    </w:p>
    <w:p w14:paraId="77B598E8" w14:textId="77777777" w:rsidR="00B243C8" w:rsidRDefault="00B243C8" w:rsidP="00121D56">
      <w:pPr>
        <w:widowControl/>
        <w:autoSpaceDE/>
        <w:autoSpaceDN/>
        <w:adjustRightInd/>
        <w:spacing w:line="276" w:lineRule="auto"/>
        <w:jc w:val="both"/>
        <w:rPr>
          <w:rFonts w:ascii="Times New Roman" w:eastAsiaTheme="minorHAnsi" w:hAnsi="Times New Roman"/>
          <w:sz w:val="24"/>
        </w:rPr>
      </w:pPr>
    </w:p>
    <w:p w14:paraId="0CB7F080" w14:textId="77777777" w:rsidR="004F4B00" w:rsidRDefault="00B243C8" w:rsidP="00121D56">
      <w:pPr>
        <w:widowControl/>
        <w:autoSpaceDE/>
        <w:autoSpaceDN/>
        <w:adjustRightInd/>
        <w:spacing w:line="276" w:lineRule="auto"/>
        <w:jc w:val="both"/>
        <w:rPr>
          <w:rFonts w:ascii="Times New Roman" w:eastAsiaTheme="minorHAnsi" w:hAnsi="Times New Roman"/>
          <w:sz w:val="24"/>
        </w:rPr>
      </w:pPr>
      <w:r>
        <w:rPr>
          <w:rFonts w:ascii="Times New Roman" w:eastAsiaTheme="minorHAnsi" w:hAnsi="Times New Roman"/>
          <w:sz w:val="24"/>
        </w:rPr>
        <w:t>AND</w:t>
      </w:r>
    </w:p>
    <w:p w14:paraId="0792077D"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Susan J. Leigh</w:t>
      </w:r>
    </w:p>
    <w:p w14:paraId="0836079A"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The Community Concepts Group, Inc.</w:t>
      </w:r>
    </w:p>
    <w:p w14:paraId="1BCE5379"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P. O. Box 16129</w:t>
      </w:r>
    </w:p>
    <w:p w14:paraId="55650918"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Tallahassee, Florida 32317</w:t>
      </w:r>
    </w:p>
    <w:p w14:paraId="201ACA24"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850-656-2808</w:t>
      </w:r>
    </w:p>
    <w:p w14:paraId="3EC99A8C" w14:textId="77777777" w:rsidR="00121D56" w:rsidRPr="00121D56" w:rsidRDefault="003169EE" w:rsidP="00121D56">
      <w:pPr>
        <w:widowControl/>
        <w:autoSpaceDE/>
        <w:autoSpaceDN/>
        <w:adjustRightInd/>
        <w:spacing w:line="276" w:lineRule="auto"/>
        <w:jc w:val="both"/>
        <w:rPr>
          <w:rFonts w:ascii="Times New Roman" w:eastAsiaTheme="minorHAnsi" w:hAnsi="Times New Roman"/>
          <w:sz w:val="24"/>
        </w:rPr>
      </w:pPr>
      <w:hyperlink r:id="rId11" w:history="1">
        <w:r w:rsidR="00EE59D7" w:rsidRPr="0075061C">
          <w:rPr>
            <w:rStyle w:val="Hyperlink"/>
            <w:rFonts w:ascii="Times New Roman" w:eastAsiaTheme="minorHAnsi" w:hAnsi="Times New Roman"/>
            <w:sz w:val="24"/>
          </w:rPr>
          <w:t>sleighfa@cconceptsgroup.com</w:t>
        </w:r>
      </w:hyperlink>
    </w:p>
    <w:p w14:paraId="573AD409" w14:textId="77777777" w:rsidR="00121D56" w:rsidRDefault="00121D56">
      <w:pPr>
        <w:widowControl/>
        <w:tabs>
          <w:tab w:val="left" w:pos="-1440"/>
        </w:tabs>
        <w:ind w:left="720" w:hanging="720"/>
        <w:rPr>
          <w:rFonts w:ascii="Times New Roman" w:hAnsi="Times New Roman"/>
          <w:b/>
          <w:smallCaps/>
          <w:sz w:val="28"/>
        </w:rPr>
      </w:pPr>
    </w:p>
    <w:p w14:paraId="06E53BAF" w14:textId="77777777" w:rsidR="003E0CE8" w:rsidRDefault="003E0CE8">
      <w:pPr>
        <w:widowControl/>
        <w:tabs>
          <w:tab w:val="left" w:pos="-1440"/>
        </w:tabs>
        <w:ind w:left="720" w:hanging="720"/>
        <w:rPr>
          <w:rFonts w:ascii="Times New Roman" w:hAnsi="Times New Roman"/>
          <w:b/>
          <w:smallCaps/>
          <w:sz w:val="24"/>
        </w:rPr>
      </w:pPr>
      <w:r>
        <w:rPr>
          <w:rFonts w:ascii="Times New Roman" w:hAnsi="Times New Roman"/>
          <w:b/>
          <w:smallCaps/>
          <w:sz w:val="28"/>
        </w:rPr>
        <w:lastRenderedPageBreak/>
        <w:t>II.</w:t>
      </w:r>
      <w:r>
        <w:rPr>
          <w:rFonts w:ascii="Times New Roman" w:hAnsi="Times New Roman"/>
          <w:b/>
          <w:smallCaps/>
          <w:sz w:val="28"/>
        </w:rPr>
        <w:tab/>
      </w:r>
      <w:r>
        <w:rPr>
          <w:rFonts w:ascii="Times New Roman" w:hAnsi="Times New Roman"/>
          <w:b/>
          <w:smallCaps/>
          <w:sz w:val="28"/>
          <w:u w:val="single"/>
        </w:rPr>
        <w:t>Summary of Process</w:t>
      </w:r>
    </w:p>
    <w:p w14:paraId="232F56F5" w14:textId="77777777" w:rsidR="003E0CE8" w:rsidRDefault="003E0CE8">
      <w:pPr>
        <w:widowControl/>
        <w:rPr>
          <w:rFonts w:ascii="Times New Roman" w:hAnsi="Times New Roman"/>
          <w:sz w:val="24"/>
        </w:rPr>
      </w:pPr>
    </w:p>
    <w:p w14:paraId="6A27B930" w14:textId="77777777" w:rsidR="003E0CE8" w:rsidRDefault="003E0CE8">
      <w:pPr>
        <w:widowControl/>
        <w:jc w:val="both"/>
        <w:rPr>
          <w:rFonts w:ascii="Times New Roman" w:hAnsi="Times New Roman"/>
          <w:sz w:val="24"/>
        </w:rPr>
      </w:pPr>
      <w:r>
        <w:rPr>
          <w:rFonts w:ascii="Times New Roman" w:hAnsi="Times New Roman"/>
          <w:sz w:val="24"/>
        </w:rPr>
        <w:t xml:space="preserve">A variety of collateral techniques may be explored.  The financial structure is subject to approval by the Financial Advisor to the Authority and </w:t>
      </w:r>
      <w:r w:rsidR="00121D56">
        <w:rPr>
          <w:rFonts w:ascii="Times New Roman" w:hAnsi="Times New Roman"/>
          <w:sz w:val="24"/>
        </w:rPr>
        <w:t>its counsel</w:t>
      </w:r>
      <w:r>
        <w:rPr>
          <w:rFonts w:ascii="Times New Roman" w:hAnsi="Times New Roman"/>
          <w:sz w:val="24"/>
        </w:rPr>
        <w:t>.  The term of the bond issue is subject to negotiation.  Interest rates cannot be determined until Bond sale. The bond issue is accomplished via the following Financing Steps:</w:t>
      </w:r>
    </w:p>
    <w:p w14:paraId="10F84B85" w14:textId="77777777" w:rsidR="004B70A8" w:rsidRDefault="004B70A8">
      <w:pPr>
        <w:widowControl/>
        <w:jc w:val="both"/>
        <w:rPr>
          <w:rFonts w:ascii="Times New Roman" w:hAnsi="Times New Roman"/>
          <w:sz w:val="24"/>
        </w:rPr>
      </w:pPr>
    </w:p>
    <w:p w14:paraId="2075E211" w14:textId="77777777" w:rsidR="003E0CE8" w:rsidRDefault="003E0CE8">
      <w:pPr>
        <w:widowControl/>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Selection Stage</w:t>
      </w:r>
    </w:p>
    <w:p w14:paraId="656E7B38" w14:textId="77777777" w:rsidR="000F14B7" w:rsidRDefault="000F14B7">
      <w:pPr>
        <w:widowControl/>
        <w:rPr>
          <w:rFonts w:ascii="Times New Roman" w:hAnsi="Times New Roman"/>
          <w:sz w:val="24"/>
        </w:rPr>
      </w:pPr>
    </w:p>
    <w:p w14:paraId="5A79F367" w14:textId="77777777" w:rsidR="003E0CE8" w:rsidRDefault="003E0CE8">
      <w:pPr>
        <w:pStyle w:val="BodyTextIndent"/>
      </w:pPr>
      <w:r>
        <w:t xml:space="preserve">Applicants submit application </w:t>
      </w:r>
      <w:r w:rsidR="00FD309D">
        <w:t>(and application and review fees)</w:t>
      </w:r>
      <w:r>
        <w:t xml:space="preserve"> for Financial Advisor review. Financial Advisor performs development feasibility analysis. Authority Board considers purpose and financial feasibility of development, including site control. Authority Board selects from all Applicants which will be invited to credit underwriting and subsequent stages of the process.</w:t>
      </w:r>
    </w:p>
    <w:p w14:paraId="137B8B04" w14:textId="77777777" w:rsidR="0093471E" w:rsidRDefault="0093471E" w:rsidP="00DD270F">
      <w:pPr>
        <w:pStyle w:val="BodyTextIndent"/>
        <w:ind w:left="0"/>
      </w:pPr>
    </w:p>
    <w:p w14:paraId="0590CEB5" w14:textId="77777777" w:rsidR="0093471E" w:rsidRPr="00DD270F" w:rsidRDefault="0093471E" w:rsidP="00DD270F">
      <w:pPr>
        <w:pStyle w:val="BodyTextIndent"/>
        <w:ind w:left="0"/>
        <w:rPr>
          <w:u w:val="single"/>
        </w:rPr>
      </w:pPr>
      <w:r>
        <w:t>B.</w:t>
      </w:r>
      <w:r>
        <w:tab/>
      </w:r>
      <w:r w:rsidRPr="00DD270F">
        <w:rPr>
          <w:u w:val="single"/>
        </w:rPr>
        <w:t>Inducement</w:t>
      </w:r>
      <w:r>
        <w:rPr>
          <w:u w:val="single"/>
        </w:rPr>
        <w:t xml:space="preserve"> (Official</w:t>
      </w:r>
      <w:r w:rsidRPr="0093471E">
        <w:rPr>
          <w:u w:val="single"/>
        </w:rPr>
        <w:t xml:space="preserve"> </w:t>
      </w:r>
      <w:r>
        <w:rPr>
          <w:u w:val="single"/>
        </w:rPr>
        <w:t>Action subsequent to receipt and review of complete application)</w:t>
      </w:r>
      <w:r>
        <w:t>.</w:t>
      </w:r>
    </w:p>
    <w:p w14:paraId="1F56965A" w14:textId="77777777" w:rsidR="0093471E" w:rsidRDefault="0093471E">
      <w:pPr>
        <w:pStyle w:val="BodyTextIndent"/>
      </w:pPr>
    </w:p>
    <w:p w14:paraId="57D2AEB2" w14:textId="77777777" w:rsidR="0093471E" w:rsidRDefault="0093471E" w:rsidP="0093471E">
      <w:pPr>
        <w:pStyle w:val="BodyTextIndent"/>
      </w:pPr>
      <w:r>
        <w:t xml:space="preserve">Authority determines if Applicant understands and agrees to comply with state, federal and Authority requirements and has supplied all documentation required for inducement. The Authority will consider adoption of Inducement Resolution. If approved, a Memorandum of Agreement will be executed, including payment of a commitment fee (1% of proposed bond amount, but not less than $75,000.00 or more than $150,000.00). </w:t>
      </w:r>
    </w:p>
    <w:p w14:paraId="4884BEC0" w14:textId="77777777" w:rsidR="0093471E" w:rsidRDefault="0093471E" w:rsidP="0093471E">
      <w:pPr>
        <w:pStyle w:val="BodyTextIndent"/>
      </w:pPr>
    </w:p>
    <w:p w14:paraId="2796AEA8" w14:textId="77777777" w:rsidR="0093471E" w:rsidRDefault="0093471E" w:rsidP="00DD270F">
      <w:pPr>
        <w:pStyle w:val="BodyTextIndent"/>
        <w:ind w:left="0"/>
        <w:rPr>
          <w:u w:val="single"/>
        </w:rPr>
      </w:pPr>
      <w:r>
        <w:t>C.</w:t>
      </w:r>
      <w:r>
        <w:tab/>
      </w:r>
      <w:r>
        <w:rPr>
          <w:u w:val="single"/>
        </w:rPr>
        <w:t>TEFRA Hearing</w:t>
      </w:r>
    </w:p>
    <w:p w14:paraId="5AB733E1" w14:textId="77777777" w:rsidR="0093471E" w:rsidRDefault="0093471E" w:rsidP="00DD270F">
      <w:pPr>
        <w:pStyle w:val="BodyTextIndent"/>
        <w:ind w:left="0"/>
      </w:pPr>
    </w:p>
    <w:p w14:paraId="414E1834" w14:textId="77777777" w:rsidR="0093471E" w:rsidRPr="0093471E" w:rsidRDefault="0093471E" w:rsidP="0093471E">
      <w:pPr>
        <w:pStyle w:val="BodyTextIndent"/>
      </w:pPr>
      <w:r w:rsidRPr="0093471E">
        <w:t xml:space="preserve">After execution of the Memorandum of Agreement and payment of commitment fee, the Authority will schedule a TEFRA hearing. </w:t>
      </w:r>
      <w:r>
        <w:t xml:space="preserve"> </w:t>
      </w:r>
      <w:r w:rsidRPr="0093471E">
        <w:t>After the TEFRA hearing, the Authority may submit a request to the County Commission for TEFRA approval. Upon Commission approval, the Authority will submit a private activity bond volume cap request to state, with priority designated by Authority.</w:t>
      </w:r>
    </w:p>
    <w:p w14:paraId="6C035815" w14:textId="77777777" w:rsidR="000F14B7" w:rsidRDefault="000F14B7" w:rsidP="00DD270F">
      <w:pPr>
        <w:pStyle w:val="BodyTextIndent"/>
        <w:ind w:left="0"/>
      </w:pPr>
    </w:p>
    <w:p w14:paraId="57570B9F" w14:textId="77777777" w:rsidR="004F4B00" w:rsidRDefault="0093471E" w:rsidP="004F4B00">
      <w:pPr>
        <w:widowControl/>
        <w:tabs>
          <w:tab w:val="left" w:pos="-1440"/>
        </w:tabs>
        <w:ind w:left="720" w:hanging="720"/>
        <w:rPr>
          <w:rFonts w:ascii="Times New Roman" w:hAnsi="Times New Roman"/>
          <w:sz w:val="24"/>
        </w:rPr>
      </w:pPr>
      <w:r>
        <w:rPr>
          <w:rFonts w:ascii="Times New Roman" w:hAnsi="Times New Roman"/>
          <w:sz w:val="24"/>
        </w:rPr>
        <w:t>D</w:t>
      </w:r>
      <w:r w:rsidR="003E0CE8">
        <w:rPr>
          <w:rFonts w:ascii="Times New Roman" w:hAnsi="Times New Roman"/>
          <w:sz w:val="24"/>
        </w:rPr>
        <w:t>.</w:t>
      </w:r>
      <w:r w:rsidR="003E0CE8">
        <w:rPr>
          <w:rFonts w:ascii="Times New Roman" w:hAnsi="Times New Roman"/>
          <w:sz w:val="24"/>
        </w:rPr>
        <w:tab/>
      </w:r>
      <w:r w:rsidR="004F4B00">
        <w:rPr>
          <w:rFonts w:ascii="Times New Roman" w:hAnsi="Times New Roman"/>
          <w:sz w:val="24"/>
          <w:u w:val="single"/>
        </w:rPr>
        <w:t>Credit Underwriting &amp; Drafting of Documents</w:t>
      </w:r>
    </w:p>
    <w:p w14:paraId="4165C57A" w14:textId="77777777" w:rsidR="004F4B00" w:rsidRDefault="004F4B00" w:rsidP="004F4B00">
      <w:pPr>
        <w:widowControl/>
        <w:rPr>
          <w:rFonts w:ascii="Times New Roman" w:hAnsi="Times New Roman"/>
          <w:sz w:val="24"/>
        </w:rPr>
      </w:pPr>
    </w:p>
    <w:p w14:paraId="7855B6AE" w14:textId="77777777" w:rsidR="003E0CE8" w:rsidRDefault="004F4B00" w:rsidP="00DD270F">
      <w:pPr>
        <w:widowControl/>
        <w:ind w:left="720"/>
        <w:jc w:val="both"/>
        <w:rPr>
          <w:rFonts w:ascii="Times New Roman" w:hAnsi="Times New Roman"/>
          <w:sz w:val="24"/>
        </w:rPr>
      </w:pPr>
      <w:r>
        <w:rPr>
          <w:rFonts w:ascii="Times New Roman" w:hAnsi="Times New Roman"/>
          <w:sz w:val="24"/>
        </w:rPr>
        <w:t xml:space="preserve">The Authority or its Financial Advisor will designate a credit underwriter. The Applicant will submit all information requested by the credit underwriter, and will pay the credit underwriter directly for their fee and all </w:t>
      </w:r>
      <w:proofErr w:type="gramStart"/>
      <w:r>
        <w:rPr>
          <w:rFonts w:ascii="Times New Roman" w:hAnsi="Times New Roman"/>
          <w:sz w:val="24"/>
        </w:rPr>
        <w:t>third party</w:t>
      </w:r>
      <w:proofErr w:type="gramEnd"/>
      <w:r>
        <w:rPr>
          <w:rFonts w:ascii="Times New Roman" w:hAnsi="Times New Roman"/>
          <w:sz w:val="24"/>
        </w:rPr>
        <w:t xml:space="preserve"> reports. When complete, the credit underwriter will submit a recommendation to the Authority.</w:t>
      </w:r>
    </w:p>
    <w:p w14:paraId="0B4E177E" w14:textId="77777777" w:rsidR="004B1B22" w:rsidRDefault="004B1B22">
      <w:pPr>
        <w:widowControl/>
        <w:ind w:left="720"/>
        <w:jc w:val="both"/>
        <w:rPr>
          <w:rFonts w:ascii="Times New Roman" w:hAnsi="Times New Roman"/>
          <w:sz w:val="24"/>
        </w:rPr>
      </w:pPr>
    </w:p>
    <w:p w14:paraId="4DE7EE00" w14:textId="77777777" w:rsidR="004B1B22" w:rsidRDefault="004B1B22">
      <w:pPr>
        <w:widowControl/>
        <w:ind w:left="720"/>
        <w:jc w:val="both"/>
        <w:rPr>
          <w:rFonts w:ascii="Times New Roman" w:hAnsi="Times New Roman"/>
          <w:sz w:val="24"/>
        </w:rPr>
      </w:pPr>
      <w:r>
        <w:rPr>
          <w:rFonts w:ascii="Times New Roman" w:hAnsi="Times New Roman"/>
          <w:sz w:val="24"/>
        </w:rPr>
        <w:t>Bond counsel will draft documents when requested by the Authority, but no sooner than completion of an initial draft of the credit underwriting report.</w:t>
      </w:r>
    </w:p>
    <w:p w14:paraId="55A25CCD" w14:textId="77777777" w:rsidR="003E0CE8" w:rsidRDefault="003E0CE8">
      <w:pPr>
        <w:widowControl/>
        <w:rPr>
          <w:rFonts w:ascii="Times New Roman" w:hAnsi="Times New Roman"/>
          <w:sz w:val="24"/>
        </w:rPr>
      </w:pPr>
    </w:p>
    <w:p w14:paraId="50CF0667" w14:textId="0B250032" w:rsidR="00DD270F" w:rsidRDefault="00DD270F">
      <w:pPr>
        <w:widowControl/>
        <w:rPr>
          <w:rFonts w:ascii="Times New Roman" w:hAnsi="Times New Roman"/>
          <w:sz w:val="24"/>
        </w:rPr>
      </w:pPr>
    </w:p>
    <w:p w14:paraId="25852235" w14:textId="77777777" w:rsidR="001165D0" w:rsidRDefault="001165D0">
      <w:pPr>
        <w:widowControl/>
        <w:rPr>
          <w:rFonts w:ascii="Times New Roman" w:hAnsi="Times New Roman"/>
          <w:sz w:val="24"/>
        </w:rPr>
      </w:pPr>
    </w:p>
    <w:p w14:paraId="313586C5" w14:textId="77777777" w:rsidR="00DD270F" w:rsidRDefault="00DD270F">
      <w:pPr>
        <w:widowControl/>
        <w:rPr>
          <w:rFonts w:ascii="Times New Roman" w:hAnsi="Times New Roman"/>
          <w:sz w:val="24"/>
        </w:rPr>
      </w:pPr>
    </w:p>
    <w:p w14:paraId="6D7FF5E0" w14:textId="77777777" w:rsidR="00DD270F" w:rsidRDefault="00DD270F">
      <w:pPr>
        <w:widowControl/>
        <w:rPr>
          <w:rFonts w:ascii="Times New Roman" w:hAnsi="Times New Roman"/>
          <w:sz w:val="24"/>
        </w:rPr>
      </w:pPr>
    </w:p>
    <w:p w14:paraId="6108890F" w14:textId="77777777" w:rsidR="00DD270F" w:rsidRDefault="00DD270F">
      <w:pPr>
        <w:widowControl/>
        <w:rPr>
          <w:rFonts w:ascii="Times New Roman" w:hAnsi="Times New Roman"/>
          <w:sz w:val="24"/>
        </w:rPr>
      </w:pPr>
    </w:p>
    <w:p w14:paraId="1F7EF9DD" w14:textId="77777777" w:rsidR="003E0CE8" w:rsidRDefault="00DD270F">
      <w:pPr>
        <w:widowControl/>
        <w:tabs>
          <w:tab w:val="left" w:pos="-1440"/>
        </w:tabs>
        <w:ind w:left="720" w:hanging="720"/>
        <w:rPr>
          <w:rFonts w:ascii="Times New Roman" w:hAnsi="Times New Roman"/>
          <w:sz w:val="24"/>
        </w:rPr>
      </w:pPr>
      <w:r>
        <w:rPr>
          <w:rFonts w:ascii="Times New Roman" w:hAnsi="Times New Roman"/>
          <w:sz w:val="24"/>
        </w:rPr>
        <w:lastRenderedPageBreak/>
        <w:t>E</w:t>
      </w:r>
      <w:r w:rsidR="003E0CE8">
        <w:rPr>
          <w:rFonts w:ascii="Times New Roman" w:hAnsi="Times New Roman"/>
          <w:sz w:val="24"/>
        </w:rPr>
        <w:t>.</w:t>
      </w:r>
      <w:r w:rsidR="003E0CE8">
        <w:rPr>
          <w:rFonts w:ascii="Times New Roman" w:hAnsi="Times New Roman"/>
          <w:sz w:val="24"/>
        </w:rPr>
        <w:tab/>
      </w:r>
      <w:r w:rsidR="004B1B22">
        <w:rPr>
          <w:rFonts w:ascii="Times New Roman" w:hAnsi="Times New Roman"/>
          <w:sz w:val="24"/>
          <w:u w:val="single"/>
        </w:rPr>
        <w:t>Final Approval of Financing</w:t>
      </w:r>
    </w:p>
    <w:p w14:paraId="65445EF6" w14:textId="77777777" w:rsidR="003E0CE8" w:rsidRDefault="003E0CE8">
      <w:pPr>
        <w:widowControl/>
        <w:rPr>
          <w:rFonts w:ascii="Times New Roman" w:hAnsi="Times New Roman"/>
          <w:sz w:val="24"/>
        </w:rPr>
      </w:pPr>
    </w:p>
    <w:p w14:paraId="0AFBEEBE" w14:textId="77777777" w:rsidR="003E0CE8" w:rsidRDefault="004B1B22">
      <w:pPr>
        <w:pStyle w:val="BodyTextIndent"/>
        <w:rPr>
          <w:b/>
          <w:color w:val="000000"/>
        </w:rPr>
      </w:pPr>
      <w:r>
        <w:t>The Authority will consider giving final approval to the financing upon completion of a final credit underwriting report and upon completion of final bond and real estate documents.</w:t>
      </w:r>
    </w:p>
    <w:p w14:paraId="7E02ADA9" w14:textId="77777777" w:rsidR="00F23922" w:rsidRDefault="00F23922">
      <w:pPr>
        <w:widowControl/>
        <w:rPr>
          <w:rFonts w:ascii="Times New Roman" w:hAnsi="Times New Roman"/>
          <w:sz w:val="24"/>
        </w:rPr>
      </w:pPr>
    </w:p>
    <w:p w14:paraId="47CD26E7" w14:textId="77777777" w:rsidR="003E0CE8" w:rsidRDefault="003E0CE8">
      <w:pPr>
        <w:widowControl/>
        <w:rPr>
          <w:rFonts w:ascii="Times New Roman" w:hAnsi="Times New Roman"/>
          <w:sz w:val="24"/>
        </w:rPr>
        <w:sectPr w:rsidR="003E0CE8">
          <w:endnotePr>
            <w:numFmt w:val="decimal"/>
          </w:endnotePr>
          <w:type w:val="continuous"/>
          <w:pgSz w:w="12240" w:h="15840"/>
          <w:pgMar w:top="1440" w:right="1440" w:bottom="1440" w:left="1440" w:header="1440" w:footer="752" w:gutter="0"/>
          <w:cols w:space="720"/>
          <w:noEndnote/>
        </w:sectPr>
      </w:pPr>
    </w:p>
    <w:p w14:paraId="245A4529" w14:textId="77777777" w:rsidR="003E0CE8" w:rsidRDefault="00DD270F">
      <w:pPr>
        <w:widowControl/>
        <w:tabs>
          <w:tab w:val="left" w:pos="-1440"/>
        </w:tabs>
        <w:ind w:left="720" w:hanging="720"/>
        <w:rPr>
          <w:rFonts w:ascii="Times New Roman" w:hAnsi="Times New Roman"/>
          <w:sz w:val="24"/>
        </w:rPr>
      </w:pPr>
      <w:r>
        <w:rPr>
          <w:rFonts w:ascii="Times New Roman" w:hAnsi="Times New Roman"/>
          <w:sz w:val="24"/>
        </w:rPr>
        <w:t>F</w:t>
      </w:r>
      <w:r w:rsidR="003E0CE8">
        <w:rPr>
          <w:rFonts w:ascii="Times New Roman" w:hAnsi="Times New Roman"/>
          <w:sz w:val="24"/>
        </w:rPr>
        <w:t>.</w:t>
      </w:r>
      <w:r w:rsidR="003E0CE8">
        <w:rPr>
          <w:rFonts w:ascii="Times New Roman" w:hAnsi="Times New Roman"/>
          <w:sz w:val="24"/>
        </w:rPr>
        <w:tab/>
      </w:r>
      <w:r w:rsidR="003E0CE8">
        <w:rPr>
          <w:rFonts w:ascii="Times New Roman" w:hAnsi="Times New Roman"/>
          <w:sz w:val="24"/>
          <w:u w:val="single"/>
        </w:rPr>
        <w:t>Closing</w:t>
      </w:r>
    </w:p>
    <w:p w14:paraId="361BF62F" w14:textId="77777777" w:rsidR="003E0CE8" w:rsidRDefault="003E0CE8">
      <w:pPr>
        <w:widowControl/>
        <w:rPr>
          <w:rFonts w:ascii="Times New Roman" w:hAnsi="Times New Roman"/>
          <w:sz w:val="24"/>
        </w:rPr>
      </w:pPr>
    </w:p>
    <w:p w14:paraId="69C03D11" w14:textId="77777777" w:rsidR="003E0CE8" w:rsidRDefault="003E0CE8">
      <w:pPr>
        <w:pStyle w:val="BodyTextIndent"/>
        <w:rPr>
          <w:u w:val="single"/>
        </w:rPr>
      </w:pPr>
      <w:r>
        <w:t xml:space="preserve">Closing shall be held at </w:t>
      </w:r>
      <w:r w:rsidR="004B1B22">
        <w:t>a time and place acceptable to the</w:t>
      </w:r>
      <w:r>
        <w:t xml:space="preserve"> Authority.  </w:t>
      </w:r>
      <w:r w:rsidR="004B1B22">
        <w:t>Any and all costs and expenses of</w:t>
      </w:r>
      <w:r>
        <w:t xml:space="preserve"> the Authority incurred in connection with the issuance of the </w:t>
      </w:r>
      <w:r w:rsidR="000F14B7">
        <w:t>B</w:t>
      </w:r>
      <w:r>
        <w:t xml:space="preserve">onds, including but not limited to the fees and expenses of the Authority's bond counsel, underwriter and financial advisor shall be paid at closing, or such earlier time as outlined herein.  </w:t>
      </w:r>
    </w:p>
    <w:p w14:paraId="0EF3A6C5" w14:textId="77777777" w:rsidR="003E0CE8" w:rsidRDefault="003E0CE8">
      <w:pPr>
        <w:widowControl/>
        <w:rPr>
          <w:rFonts w:ascii="Times New Roman" w:hAnsi="Times New Roman"/>
          <w:sz w:val="24"/>
          <w:u w:val="single"/>
        </w:rPr>
      </w:pPr>
    </w:p>
    <w:p w14:paraId="34519521" w14:textId="77777777" w:rsidR="003E0CE8" w:rsidRDefault="003E0CE8">
      <w:pPr>
        <w:widowControl/>
        <w:rPr>
          <w:rFonts w:ascii="Times New Roman" w:hAnsi="Times New Roman"/>
          <w:b/>
          <w:smallCaps/>
          <w:sz w:val="24"/>
        </w:rPr>
      </w:pPr>
      <w:r>
        <w:rPr>
          <w:rFonts w:ascii="Times New Roman" w:hAnsi="Times New Roman"/>
          <w:b/>
          <w:smallCaps/>
          <w:sz w:val="28"/>
        </w:rPr>
        <w:t>III.</w:t>
      </w:r>
      <w:r>
        <w:rPr>
          <w:rFonts w:ascii="Times New Roman" w:hAnsi="Times New Roman"/>
          <w:b/>
          <w:smallCaps/>
          <w:sz w:val="28"/>
        </w:rPr>
        <w:tab/>
      </w:r>
      <w:r>
        <w:rPr>
          <w:rFonts w:ascii="Times New Roman" w:hAnsi="Times New Roman"/>
          <w:b/>
          <w:smallCaps/>
          <w:sz w:val="28"/>
          <w:u w:val="single"/>
        </w:rPr>
        <w:t>Application</w:t>
      </w:r>
    </w:p>
    <w:p w14:paraId="38D2EA5B" w14:textId="77777777" w:rsidR="003E0CE8" w:rsidRDefault="003E0CE8">
      <w:pPr>
        <w:widowControl/>
        <w:rPr>
          <w:rFonts w:ascii="Times New Roman" w:hAnsi="Times New Roman"/>
          <w:sz w:val="24"/>
        </w:rPr>
      </w:pPr>
    </w:p>
    <w:p w14:paraId="0E7576F5" w14:textId="77777777" w:rsidR="003E0CE8" w:rsidRDefault="003E0CE8">
      <w:pPr>
        <w:widowControl/>
        <w:tabs>
          <w:tab w:val="left" w:pos="-1440"/>
        </w:tabs>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Filing Application</w:t>
      </w:r>
    </w:p>
    <w:p w14:paraId="4B615CEF" w14:textId="77777777" w:rsidR="003E0CE8" w:rsidRDefault="003E0CE8">
      <w:pPr>
        <w:widowControl/>
        <w:rPr>
          <w:rFonts w:ascii="Times New Roman" w:hAnsi="Times New Roman"/>
          <w:sz w:val="24"/>
        </w:rPr>
      </w:pPr>
    </w:p>
    <w:p w14:paraId="7137250C" w14:textId="77777777" w:rsidR="003E0CE8" w:rsidRDefault="003E0CE8">
      <w:pPr>
        <w:pStyle w:val="BodyTextIndent"/>
        <w:rPr>
          <w:color w:val="0000FF"/>
        </w:rPr>
      </w:pPr>
      <w:r>
        <w:t xml:space="preserve">Application for the issuance of Bonds shall be made in the form attached hereto as “Housing Finance Authority of </w:t>
      </w:r>
      <w:r w:rsidR="004B1B22">
        <w:t>Manatee</w:t>
      </w:r>
      <w:r>
        <w:t xml:space="preserve"> County, Multifamily Mortgage Revenue Bond Program Application”. The application (</w:t>
      </w:r>
      <w:r w:rsidR="00473903">
        <w:t>application has details on number of copies and parties that are to receive the original, copies, and PDF of the application</w:t>
      </w:r>
      <w:r>
        <w:t>) must be submitted to the Authority at the address</w:t>
      </w:r>
      <w:r w:rsidR="000F14B7">
        <w:t>es</w:t>
      </w:r>
      <w:r>
        <w:t xml:space="preserve"> contained within, and by the deadline established by the Authority, within a Notice of Funding Availability (NOFA). The submission must</w:t>
      </w:r>
      <w:r w:rsidR="00473903">
        <w:t xml:space="preserve"> be an original application, copies and PDF as detailed in the application</w:t>
      </w:r>
      <w:r>
        <w:t xml:space="preserve">. </w:t>
      </w:r>
      <w:r>
        <w:rPr>
          <w:color w:val="0000FF"/>
        </w:rPr>
        <w:t xml:space="preserve">The application and NOFA are available at the HFA’s website, </w:t>
      </w:r>
      <w:hyperlink r:id="rId12" w:history="1">
        <w:r w:rsidR="004B1B22" w:rsidRPr="00AA2ADE">
          <w:rPr>
            <w:rStyle w:val="Hyperlink"/>
          </w:rPr>
          <w:t>www.manateehfa.org</w:t>
        </w:r>
      </w:hyperlink>
    </w:p>
    <w:p w14:paraId="6B953099" w14:textId="77777777" w:rsidR="003E0CE8" w:rsidRDefault="003E0CE8">
      <w:pPr>
        <w:widowControl/>
        <w:rPr>
          <w:rFonts w:ascii="Times New Roman" w:hAnsi="Times New Roman"/>
          <w:sz w:val="24"/>
        </w:rPr>
      </w:pPr>
    </w:p>
    <w:p w14:paraId="55764582" w14:textId="77777777" w:rsidR="003E0CE8" w:rsidRDefault="003E0CE8">
      <w:pPr>
        <w:widowControl/>
        <w:tabs>
          <w:tab w:val="left" w:pos="-1440"/>
        </w:tabs>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sz w:val="24"/>
          <w:u w:val="single"/>
        </w:rPr>
        <w:t>Expense and Indemnity Agreement</w:t>
      </w:r>
    </w:p>
    <w:p w14:paraId="355563AB" w14:textId="77777777" w:rsidR="003E0CE8" w:rsidRDefault="003E0CE8">
      <w:pPr>
        <w:widowControl/>
        <w:rPr>
          <w:rFonts w:ascii="Times New Roman" w:hAnsi="Times New Roman"/>
          <w:sz w:val="24"/>
        </w:rPr>
      </w:pPr>
    </w:p>
    <w:p w14:paraId="27DD6FFD" w14:textId="77777777" w:rsidR="003E0CE8" w:rsidRDefault="003E0CE8">
      <w:pPr>
        <w:pStyle w:val="BodyTextIndent"/>
      </w:pPr>
      <w:r>
        <w:t>In conjunction with the filing of the application, the Applicant will be required to execute an Expense and Indemnity Agreement, in the form attached hereto as Exhibit-B, whereby the Applicant agrees to pay all bond issuance expenses, including, without limitation, the fees and disburse</w:t>
      </w:r>
      <w:r>
        <w:softHyphen/>
        <w:t>ments of the Authority's Bond Counsel, Financial Advisor, underwriters, and any other administrative charges or out</w:t>
      </w:r>
      <w:r>
        <w:noBreakHyphen/>
        <w:t>of</w:t>
      </w:r>
      <w:r>
        <w:noBreakHyphen/>
        <w:t>pocket expenses which relate to the issue, and to indemnify the Authority and its members, officers, agents, attorneys and employees against any and all claims and liability arising out of the issuance of the bonds.</w:t>
      </w:r>
    </w:p>
    <w:p w14:paraId="751E00B8" w14:textId="77777777" w:rsidR="003E0CE8" w:rsidRDefault="003E0CE8">
      <w:pPr>
        <w:widowControl/>
        <w:rPr>
          <w:rFonts w:ascii="Times New Roman" w:hAnsi="Times New Roman"/>
          <w:sz w:val="24"/>
        </w:rPr>
      </w:pPr>
    </w:p>
    <w:p w14:paraId="1B0E7B72" w14:textId="77777777" w:rsidR="003E0CE8" w:rsidRDefault="003E0CE8">
      <w:pPr>
        <w:widowControl/>
        <w:tabs>
          <w:tab w:val="left" w:pos="-1440"/>
        </w:tabs>
        <w:ind w:left="720" w:hanging="720"/>
        <w:rPr>
          <w:rFonts w:ascii="Times New Roman" w:hAnsi="Times New Roman"/>
          <w:sz w:val="24"/>
          <w:u w:val="single"/>
        </w:rPr>
      </w:pPr>
      <w:r>
        <w:rPr>
          <w:rFonts w:ascii="Times New Roman" w:hAnsi="Times New Roman"/>
          <w:sz w:val="24"/>
        </w:rPr>
        <w:t xml:space="preserve">C.   </w:t>
      </w:r>
      <w:r>
        <w:rPr>
          <w:rFonts w:ascii="Times New Roman" w:hAnsi="Times New Roman"/>
          <w:sz w:val="24"/>
        </w:rPr>
        <w:tab/>
      </w:r>
      <w:r>
        <w:rPr>
          <w:rFonts w:ascii="Times New Roman" w:hAnsi="Times New Roman"/>
          <w:sz w:val="24"/>
          <w:u w:val="single"/>
        </w:rPr>
        <w:t>Timely and Complete Filing</w:t>
      </w:r>
    </w:p>
    <w:p w14:paraId="15A28DC6" w14:textId="77777777" w:rsidR="003E0CE8" w:rsidRDefault="003E0CE8">
      <w:pPr>
        <w:widowControl/>
        <w:rPr>
          <w:rFonts w:ascii="Times New Roman" w:hAnsi="Times New Roman"/>
          <w:sz w:val="24"/>
          <w:u w:val="single"/>
        </w:rPr>
      </w:pPr>
    </w:p>
    <w:p w14:paraId="182591BD" w14:textId="77777777" w:rsidR="003E0CE8" w:rsidRDefault="003E0CE8">
      <w:pPr>
        <w:pStyle w:val="BodyTextIndent"/>
      </w:pPr>
      <w:r>
        <w:t>The Applicant will be required to file a complete application by the time and date noticed in the Notice of Fund Availability. Failure to comply will result in a rejection of the application.</w:t>
      </w:r>
      <w:r w:rsidR="004B1B22">
        <w:t xml:space="preserve"> Subsequent to the application deadline in the NOFA, applications may be submitted at any time, subject to availability of bond allocation, on a first-come first-evaluated basis.</w:t>
      </w:r>
    </w:p>
    <w:p w14:paraId="7454CAF6" w14:textId="77777777" w:rsidR="003E0CE8" w:rsidRDefault="003E0CE8">
      <w:pPr>
        <w:widowControl/>
        <w:rPr>
          <w:rFonts w:ascii="Times New Roman" w:hAnsi="Times New Roman"/>
          <w:sz w:val="24"/>
        </w:rPr>
      </w:pPr>
    </w:p>
    <w:p w14:paraId="73FB2E42" w14:textId="77777777" w:rsidR="003E0CE8" w:rsidRDefault="003E0CE8">
      <w:pPr>
        <w:widowControl/>
        <w:tabs>
          <w:tab w:val="left" w:pos="-1440"/>
        </w:tabs>
        <w:ind w:left="720" w:hanging="720"/>
        <w:rPr>
          <w:rFonts w:ascii="Times New Roman" w:hAnsi="Times New Roman"/>
          <w:sz w:val="24"/>
        </w:rPr>
      </w:pPr>
      <w:r>
        <w:rPr>
          <w:rFonts w:ascii="Times New Roman" w:hAnsi="Times New Roman"/>
          <w:sz w:val="24"/>
        </w:rPr>
        <w:lastRenderedPageBreak/>
        <w:t>D.</w:t>
      </w:r>
      <w:r>
        <w:rPr>
          <w:rFonts w:ascii="Times New Roman" w:hAnsi="Times New Roman"/>
          <w:sz w:val="24"/>
        </w:rPr>
        <w:tab/>
      </w:r>
      <w:r>
        <w:rPr>
          <w:rFonts w:ascii="Times New Roman" w:hAnsi="Times New Roman"/>
          <w:sz w:val="24"/>
          <w:u w:val="single"/>
        </w:rPr>
        <w:t>Site Control</w:t>
      </w:r>
    </w:p>
    <w:p w14:paraId="062A9397" w14:textId="77777777" w:rsidR="003E0CE8" w:rsidRDefault="003E0CE8">
      <w:pPr>
        <w:widowControl/>
        <w:rPr>
          <w:rFonts w:ascii="Times New Roman" w:hAnsi="Times New Roman"/>
          <w:sz w:val="24"/>
        </w:rPr>
      </w:pPr>
    </w:p>
    <w:p w14:paraId="2A6CB3D7" w14:textId="77777777" w:rsidR="003E0CE8" w:rsidRDefault="003E0CE8">
      <w:pPr>
        <w:pStyle w:val="BodyTextIndent"/>
      </w:pPr>
      <w:r>
        <w:t xml:space="preserve">The Authority is not involved in site selection, but rather finances developments that are proposed by Applicants. However, location of the proposed development may be a factor utilized by the Authority in its determination of whether to finance the development.  Prior to application to the Authority, site control by deed, contract or option is required. </w:t>
      </w:r>
    </w:p>
    <w:p w14:paraId="273C0A7C" w14:textId="77777777" w:rsidR="003E0CE8" w:rsidRDefault="003E0CE8">
      <w:pPr>
        <w:widowControl/>
        <w:rPr>
          <w:rFonts w:ascii="Times New Roman" w:hAnsi="Times New Roman"/>
          <w:sz w:val="24"/>
        </w:rPr>
      </w:pPr>
    </w:p>
    <w:p w14:paraId="456B068C" w14:textId="77777777" w:rsidR="003E0CE8" w:rsidRDefault="003E0CE8">
      <w:pPr>
        <w:widowControl/>
        <w:rPr>
          <w:rFonts w:ascii="Times New Roman" w:hAnsi="Times New Roman"/>
          <w:sz w:val="24"/>
        </w:rPr>
        <w:sectPr w:rsidR="003E0CE8">
          <w:endnotePr>
            <w:numFmt w:val="decimal"/>
          </w:endnotePr>
          <w:type w:val="continuous"/>
          <w:pgSz w:w="12240" w:h="15840"/>
          <w:pgMar w:top="1440" w:right="1440" w:bottom="1440" w:left="1440" w:header="1440" w:footer="842" w:gutter="0"/>
          <w:cols w:space="720"/>
          <w:noEndnote/>
        </w:sectPr>
      </w:pPr>
    </w:p>
    <w:p w14:paraId="35E6F7FC" w14:textId="77777777" w:rsidR="003E0CE8" w:rsidRDefault="003E0CE8">
      <w:pPr>
        <w:pStyle w:val="Level1"/>
        <w:widowControl/>
        <w:numPr>
          <w:ilvl w:val="0"/>
          <w:numId w:val="0"/>
        </w:numPr>
        <w:tabs>
          <w:tab w:val="left" w:pos="-1440"/>
        </w:tabs>
        <w:ind w:left="720" w:hanging="720"/>
        <w:outlineLvl w:val="9"/>
        <w:rPr>
          <w:rFonts w:ascii="Times New Roman" w:hAnsi="Times New Roman"/>
          <w:b/>
          <w:smallCaps/>
          <w:sz w:val="24"/>
        </w:rPr>
      </w:pPr>
      <w:r>
        <w:rPr>
          <w:rFonts w:ascii="Times New Roman" w:hAnsi="Times New Roman"/>
          <w:b/>
          <w:smallCaps/>
          <w:sz w:val="28"/>
        </w:rPr>
        <w:t>IV</w:t>
      </w:r>
      <w:r w:rsidR="00F23922">
        <w:rPr>
          <w:rFonts w:ascii="Times New Roman" w:hAnsi="Times New Roman"/>
          <w:b/>
          <w:smallCaps/>
          <w:sz w:val="28"/>
        </w:rPr>
        <w:t>.</w:t>
      </w:r>
      <w:r>
        <w:rPr>
          <w:rFonts w:ascii="Times New Roman" w:hAnsi="Times New Roman"/>
          <w:b/>
          <w:smallCaps/>
          <w:sz w:val="28"/>
        </w:rPr>
        <w:tab/>
      </w:r>
      <w:r>
        <w:rPr>
          <w:rFonts w:ascii="Times New Roman" w:hAnsi="Times New Roman"/>
          <w:b/>
          <w:smallCaps/>
          <w:sz w:val="28"/>
          <w:u w:val="single"/>
        </w:rPr>
        <w:t xml:space="preserve">Summary of Requirements for the Development and the Financing   </w:t>
      </w:r>
    </w:p>
    <w:p w14:paraId="78C45131" w14:textId="77777777" w:rsidR="003E0CE8" w:rsidRDefault="003E0CE8">
      <w:pPr>
        <w:widowControl/>
        <w:rPr>
          <w:rFonts w:ascii="Times New Roman" w:hAnsi="Times New Roman"/>
          <w:sz w:val="24"/>
        </w:rPr>
      </w:pPr>
    </w:p>
    <w:p w14:paraId="1E6BAC0E" w14:textId="77777777" w:rsidR="003E0CE8" w:rsidRDefault="003E0CE8">
      <w:pPr>
        <w:widowControl/>
        <w:tabs>
          <w:tab w:val="left" w:pos="-1440"/>
        </w:tabs>
        <w:ind w:left="2880" w:hanging="2880"/>
        <w:rPr>
          <w:rFonts w:ascii="Times New Roman" w:hAnsi="Times New Roman"/>
          <w:sz w:val="24"/>
        </w:rPr>
      </w:pPr>
      <w:r>
        <w:rPr>
          <w:rFonts w:ascii="Times New Roman" w:hAnsi="Times New Roman"/>
          <w:sz w:val="24"/>
        </w:rPr>
        <w:t xml:space="preserve">A. </w:t>
      </w:r>
      <w:r w:rsidR="00F23922">
        <w:rPr>
          <w:rFonts w:ascii="Times New Roman" w:hAnsi="Times New Roman"/>
          <w:sz w:val="24"/>
        </w:rPr>
        <w:t xml:space="preserve">       </w:t>
      </w:r>
      <w:r>
        <w:rPr>
          <w:rFonts w:ascii="Times New Roman" w:hAnsi="Times New Roman"/>
          <w:sz w:val="24"/>
          <w:u w:val="single"/>
        </w:rPr>
        <w:t>General Requirements</w:t>
      </w:r>
      <w:r>
        <w:rPr>
          <w:rFonts w:ascii="Times New Roman" w:hAnsi="Times New Roman"/>
          <w:sz w:val="24"/>
        </w:rPr>
        <w:tab/>
      </w:r>
    </w:p>
    <w:p w14:paraId="23B45441" w14:textId="77777777" w:rsidR="003E0CE8" w:rsidRDefault="003E0CE8">
      <w:pPr>
        <w:widowControl/>
        <w:rPr>
          <w:rFonts w:ascii="Times New Roman" w:hAnsi="Times New Roman"/>
          <w:sz w:val="24"/>
        </w:rPr>
      </w:pPr>
    </w:p>
    <w:p w14:paraId="5810F9CF" w14:textId="77777777" w:rsidR="003E0CE8" w:rsidRDefault="003E0CE8">
      <w:pPr>
        <w:widowControl/>
        <w:ind w:left="1440" w:hanging="720"/>
        <w:jc w:val="both"/>
        <w:rPr>
          <w:rFonts w:ascii="Times New Roman" w:hAnsi="Times New Roman"/>
          <w:sz w:val="24"/>
        </w:rPr>
      </w:pPr>
      <w:r>
        <w:rPr>
          <w:rFonts w:ascii="Times New Roman" w:hAnsi="Times New Roman"/>
          <w:sz w:val="24"/>
        </w:rPr>
        <w:t xml:space="preserve">1.  </w:t>
      </w:r>
      <w:r>
        <w:rPr>
          <w:rFonts w:ascii="Times New Roman" w:hAnsi="Times New Roman"/>
          <w:sz w:val="24"/>
        </w:rPr>
        <w:tab/>
        <w:t>The summary set forth herein is subject in all respects to the financing documents, Authority requirements and applicable state and federal law.</w:t>
      </w:r>
    </w:p>
    <w:p w14:paraId="1E4C5CE2" w14:textId="77777777" w:rsidR="003E0CE8" w:rsidRDefault="003E0CE8">
      <w:pPr>
        <w:widowControl/>
        <w:ind w:left="1440" w:hanging="720"/>
        <w:jc w:val="both"/>
        <w:rPr>
          <w:rFonts w:ascii="Times New Roman" w:hAnsi="Times New Roman"/>
          <w:sz w:val="24"/>
        </w:rPr>
      </w:pPr>
    </w:p>
    <w:p w14:paraId="7294060B" w14:textId="77777777" w:rsidR="003E0CE8" w:rsidRDefault="003E0CE8">
      <w:pPr>
        <w:pStyle w:val="BodyTextIndent2"/>
      </w:pPr>
      <w:r>
        <w:t xml:space="preserve">2.  </w:t>
      </w:r>
      <w:r>
        <w:tab/>
        <w:t xml:space="preserve">Developments must satisfy all applicable state and federal requirements.  The Authority will rely on Bond Counsel, Counsel to the Authority and the Financial Advisor to determine the applicable requirements with respect to each development. There may be additional limitations imposed by the </w:t>
      </w:r>
      <w:r w:rsidR="004B1B22">
        <w:t>Authority in</w:t>
      </w:r>
      <w:r>
        <w:t xml:space="preserve"> accordance with the policies, rules and regulations of the Authority.</w:t>
      </w:r>
    </w:p>
    <w:p w14:paraId="33B8B9D3" w14:textId="77777777" w:rsidR="003E0CE8" w:rsidRDefault="003E0CE8">
      <w:pPr>
        <w:widowControl/>
        <w:ind w:left="1440" w:hanging="720"/>
        <w:jc w:val="both"/>
        <w:rPr>
          <w:rFonts w:ascii="Times New Roman" w:hAnsi="Times New Roman"/>
          <w:sz w:val="24"/>
        </w:rPr>
      </w:pPr>
    </w:p>
    <w:p w14:paraId="50BDA7CC" w14:textId="77777777" w:rsidR="003E0CE8" w:rsidRDefault="003E0CE8">
      <w:pPr>
        <w:widowControl/>
        <w:ind w:left="1440" w:hanging="720"/>
        <w:jc w:val="both"/>
        <w:rPr>
          <w:rFonts w:ascii="Times New Roman" w:hAnsi="Times New Roman"/>
          <w:sz w:val="24"/>
        </w:rPr>
      </w:pPr>
      <w:r>
        <w:rPr>
          <w:rFonts w:ascii="Times New Roman" w:hAnsi="Times New Roman"/>
          <w:sz w:val="24"/>
        </w:rPr>
        <w:t xml:space="preserve">3.  </w:t>
      </w:r>
      <w:r>
        <w:rPr>
          <w:rFonts w:ascii="Times New Roman" w:hAnsi="Times New Roman"/>
          <w:sz w:val="24"/>
        </w:rPr>
        <w:tab/>
        <w:t>The Authority will not issue obligations to provide financing for any multifamily rental housing development unless the applicant complies with the requirements set forth in these Program Guidelines.</w:t>
      </w:r>
      <w:r>
        <w:rPr>
          <w:rFonts w:ascii="Times New Roman" w:hAnsi="Times New Roman"/>
          <w:sz w:val="24"/>
        </w:rPr>
        <w:tab/>
      </w:r>
    </w:p>
    <w:p w14:paraId="16DB1647" w14:textId="77777777" w:rsidR="003E0CE8" w:rsidRDefault="003E0CE8">
      <w:pPr>
        <w:widowControl/>
        <w:rPr>
          <w:rFonts w:ascii="Times New Roman" w:hAnsi="Times New Roman"/>
          <w:sz w:val="24"/>
        </w:rPr>
      </w:pPr>
    </w:p>
    <w:p w14:paraId="6DF25B1C" w14:textId="77777777" w:rsidR="003E0CE8" w:rsidRDefault="00F23922">
      <w:pPr>
        <w:widowControl/>
        <w:tabs>
          <w:tab w:val="left" w:pos="-1440"/>
        </w:tabs>
        <w:ind w:left="720" w:hanging="720"/>
        <w:rPr>
          <w:rFonts w:ascii="Times New Roman" w:hAnsi="Times New Roman"/>
          <w:sz w:val="24"/>
        </w:rPr>
      </w:pPr>
      <w:r>
        <w:rPr>
          <w:rFonts w:ascii="Times New Roman" w:hAnsi="Times New Roman"/>
          <w:sz w:val="24"/>
        </w:rPr>
        <w:t>B</w:t>
      </w:r>
      <w:r w:rsidR="003E0CE8">
        <w:rPr>
          <w:rFonts w:ascii="Times New Roman" w:hAnsi="Times New Roman"/>
          <w:sz w:val="24"/>
        </w:rPr>
        <w:t>.</w:t>
      </w:r>
      <w:r w:rsidR="003E0CE8">
        <w:rPr>
          <w:rFonts w:ascii="Times New Roman" w:hAnsi="Times New Roman"/>
          <w:sz w:val="24"/>
        </w:rPr>
        <w:tab/>
      </w:r>
      <w:r w:rsidR="003E0CE8">
        <w:rPr>
          <w:rFonts w:ascii="Times New Roman" w:hAnsi="Times New Roman"/>
          <w:sz w:val="24"/>
          <w:u w:val="single"/>
        </w:rPr>
        <w:t>Fair Housing Practices</w:t>
      </w:r>
    </w:p>
    <w:p w14:paraId="059E3FA8" w14:textId="77777777" w:rsidR="003E0CE8" w:rsidRDefault="003E0CE8">
      <w:pPr>
        <w:widowControl/>
        <w:rPr>
          <w:rFonts w:ascii="Times New Roman" w:hAnsi="Times New Roman"/>
          <w:sz w:val="24"/>
        </w:rPr>
      </w:pPr>
    </w:p>
    <w:p w14:paraId="22FCB486" w14:textId="77777777" w:rsidR="003E0CE8" w:rsidRDefault="003E0CE8">
      <w:pPr>
        <w:pStyle w:val="BodyTextIndent"/>
      </w:pPr>
      <w:r>
        <w:t>All applicable Federal, State, and Local Fair Housing requirements must be followed.</w:t>
      </w:r>
    </w:p>
    <w:p w14:paraId="53A63DC3" w14:textId="77777777" w:rsidR="003E0CE8" w:rsidRDefault="003E0CE8">
      <w:pPr>
        <w:widowControl/>
        <w:rPr>
          <w:rFonts w:ascii="Times New Roman" w:hAnsi="Times New Roman"/>
          <w:sz w:val="24"/>
        </w:rPr>
      </w:pPr>
    </w:p>
    <w:p w14:paraId="2B9C4DD0" w14:textId="77777777" w:rsidR="003E0CE8" w:rsidRDefault="00F23922">
      <w:pPr>
        <w:widowControl/>
        <w:rPr>
          <w:rFonts w:ascii="Times New Roman" w:hAnsi="Times New Roman"/>
          <w:sz w:val="24"/>
          <w:u w:val="single"/>
        </w:rPr>
      </w:pPr>
      <w:r>
        <w:rPr>
          <w:rFonts w:ascii="Times New Roman" w:hAnsi="Times New Roman"/>
          <w:sz w:val="24"/>
        </w:rPr>
        <w:t>C</w:t>
      </w:r>
      <w:r w:rsidR="003E0CE8">
        <w:rPr>
          <w:rFonts w:ascii="Times New Roman" w:hAnsi="Times New Roman"/>
          <w:sz w:val="24"/>
        </w:rPr>
        <w:t>.</w:t>
      </w:r>
      <w:r w:rsidR="003E0CE8">
        <w:rPr>
          <w:rFonts w:ascii="Times New Roman" w:hAnsi="Times New Roman"/>
          <w:sz w:val="24"/>
        </w:rPr>
        <w:tab/>
      </w:r>
      <w:r w:rsidR="003E0CE8">
        <w:rPr>
          <w:rFonts w:ascii="Times New Roman" w:hAnsi="Times New Roman"/>
          <w:sz w:val="24"/>
          <w:u w:val="single"/>
        </w:rPr>
        <w:t>Other Requirements</w:t>
      </w:r>
    </w:p>
    <w:p w14:paraId="2661F496" w14:textId="77777777" w:rsidR="003E0CE8" w:rsidRDefault="003E0CE8">
      <w:pPr>
        <w:widowControl/>
        <w:rPr>
          <w:rFonts w:ascii="Times New Roman" w:hAnsi="Times New Roman"/>
          <w:sz w:val="24"/>
          <w:u w:val="single"/>
        </w:rPr>
      </w:pPr>
    </w:p>
    <w:p w14:paraId="16F0F809" w14:textId="77777777"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No bond issue may be made </w:t>
      </w:r>
      <w:r w:rsidR="000F14B7">
        <w:rPr>
          <w:rFonts w:ascii="Times New Roman" w:hAnsi="Times New Roman"/>
          <w:sz w:val="24"/>
        </w:rPr>
        <w:t>for</w:t>
      </w:r>
      <w:r>
        <w:rPr>
          <w:rFonts w:ascii="Times New Roman" w:hAnsi="Times New Roman"/>
          <w:sz w:val="24"/>
        </w:rPr>
        <w:t xml:space="preserve"> an Applicant to finance the acquisition of a development from an affiliated party, without prior approval by the Authority and confirmation by the credit underwriter that the sales price reflects a fair market value for the property, without considering the benefit of the </w:t>
      </w:r>
      <w:proofErr w:type="gramStart"/>
      <w:r>
        <w:rPr>
          <w:rFonts w:ascii="Times New Roman" w:hAnsi="Times New Roman"/>
          <w:sz w:val="24"/>
        </w:rPr>
        <w:t>tax exempt</w:t>
      </w:r>
      <w:proofErr w:type="gramEnd"/>
      <w:r>
        <w:rPr>
          <w:rFonts w:ascii="Times New Roman" w:hAnsi="Times New Roman"/>
          <w:sz w:val="24"/>
        </w:rPr>
        <w:t xml:space="preserve"> financing.</w:t>
      </w:r>
    </w:p>
    <w:p w14:paraId="35682712" w14:textId="77777777" w:rsidR="003E0CE8" w:rsidRDefault="003E0CE8">
      <w:pPr>
        <w:widowControl/>
        <w:ind w:left="1440" w:hanging="720"/>
        <w:jc w:val="both"/>
        <w:rPr>
          <w:rFonts w:ascii="Times New Roman" w:hAnsi="Times New Roman"/>
          <w:sz w:val="24"/>
        </w:rPr>
      </w:pPr>
    </w:p>
    <w:p w14:paraId="77AFA10C" w14:textId="77777777"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An Applicant must, upon delivery of the Bonds, execute an agreement which provides that the Applicant agrees to comply with the Program Guide</w:t>
      </w:r>
      <w:r>
        <w:rPr>
          <w:rFonts w:ascii="Times New Roman" w:hAnsi="Times New Roman"/>
          <w:sz w:val="24"/>
        </w:rPr>
        <w:softHyphen/>
        <w:t>lines in all respects. This agreement contains the Applicant's covenants, which run with the land and binds the Applicant's successors and assigns.  In addition, the Applicant will be required to deliver, following completion of the development, periodic certifications with regard to continuing compliance with the Program Guidelines.</w:t>
      </w:r>
    </w:p>
    <w:p w14:paraId="27C23C73" w14:textId="77777777" w:rsidR="003E0CE8" w:rsidRDefault="003E0CE8">
      <w:pPr>
        <w:widowControl/>
        <w:ind w:left="1440" w:hanging="720"/>
        <w:jc w:val="both"/>
        <w:rPr>
          <w:rFonts w:ascii="Times New Roman" w:hAnsi="Times New Roman"/>
          <w:sz w:val="24"/>
        </w:rPr>
      </w:pPr>
    </w:p>
    <w:p w14:paraId="6195E19D" w14:textId="77777777" w:rsidR="003E0CE8" w:rsidRDefault="003E0CE8">
      <w:pPr>
        <w:widowControl/>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Each financing must have a credit enhancement policy in place at Bond closing which is rated at least BBB/Baa or the </w:t>
      </w:r>
      <w:r w:rsidR="000F14B7">
        <w:rPr>
          <w:rFonts w:ascii="Times New Roman" w:hAnsi="Times New Roman"/>
          <w:sz w:val="24"/>
        </w:rPr>
        <w:t>B</w:t>
      </w:r>
      <w:r>
        <w:rPr>
          <w:rFonts w:ascii="Times New Roman" w:hAnsi="Times New Roman"/>
          <w:sz w:val="24"/>
        </w:rPr>
        <w:t xml:space="preserve">onds must be privately placed with an </w:t>
      </w:r>
      <w:r>
        <w:rPr>
          <w:rFonts w:ascii="Times New Roman" w:hAnsi="Times New Roman"/>
          <w:sz w:val="24"/>
        </w:rPr>
        <w:lastRenderedPageBreak/>
        <w:t xml:space="preserve">institutional investor which agrees to hold the Bonds for its own account and not for resale. Any unrated </w:t>
      </w:r>
      <w:r w:rsidR="000F14B7">
        <w:rPr>
          <w:rFonts w:ascii="Times New Roman" w:hAnsi="Times New Roman"/>
          <w:sz w:val="24"/>
        </w:rPr>
        <w:t>B</w:t>
      </w:r>
      <w:r>
        <w:rPr>
          <w:rFonts w:ascii="Times New Roman" w:hAnsi="Times New Roman"/>
          <w:sz w:val="24"/>
        </w:rPr>
        <w:t xml:space="preserve">ond or </w:t>
      </w:r>
      <w:r w:rsidR="000F14B7">
        <w:rPr>
          <w:rFonts w:ascii="Times New Roman" w:hAnsi="Times New Roman"/>
          <w:sz w:val="24"/>
        </w:rPr>
        <w:t>B</w:t>
      </w:r>
      <w:r>
        <w:rPr>
          <w:rFonts w:ascii="Times New Roman" w:hAnsi="Times New Roman"/>
          <w:sz w:val="24"/>
        </w:rPr>
        <w:t xml:space="preserve">ond rated less than </w:t>
      </w:r>
      <w:r>
        <w:rPr>
          <w:rFonts w:ascii="Times New Roman" w:hAnsi="Times New Roman"/>
          <w:b/>
          <w:sz w:val="24"/>
        </w:rPr>
        <w:t>“</w:t>
      </w:r>
      <w:r>
        <w:rPr>
          <w:rFonts w:ascii="Times New Roman" w:hAnsi="Times New Roman"/>
          <w:sz w:val="24"/>
        </w:rPr>
        <w:t>A</w:t>
      </w:r>
      <w:r>
        <w:rPr>
          <w:rFonts w:ascii="Times New Roman" w:hAnsi="Times New Roman"/>
          <w:b/>
          <w:sz w:val="24"/>
        </w:rPr>
        <w:t>”</w:t>
      </w:r>
      <w:r>
        <w:rPr>
          <w:rFonts w:ascii="Times New Roman" w:hAnsi="Times New Roman"/>
          <w:sz w:val="24"/>
        </w:rPr>
        <w:t xml:space="preserve"> shall be limited in its distribution to sophisticated investors.</w:t>
      </w:r>
    </w:p>
    <w:p w14:paraId="4DFD3C12" w14:textId="77777777" w:rsidR="003E0CE8" w:rsidRDefault="003E0CE8">
      <w:pPr>
        <w:widowControl/>
        <w:ind w:left="1440" w:hanging="720"/>
        <w:jc w:val="both"/>
        <w:rPr>
          <w:rFonts w:ascii="Times New Roman" w:hAnsi="Times New Roman"/>
          <w:sz w:val="24"/>
        </w:rPr>
      </w:pPr>
    </w:p>
    <w:p w14:paraId="06F657EF" w14:textId="77777777" w:rsidR="003E0CE8" w:rsidRDefault="003E0CE8">
      <w:pPr>
        <w:widowControl/>
        <w:ind w:left="1440" w:hanging="720"/>
        <w:jc w:val="both"/>
        <w:rPr>
          <w:rFonts w:ascii="Times New Roman" w:hAnsi="Times New Roman"/>
          <w:sz w:val="24"/>
        </w:rPr>
        <w:sectPr w:rsidR="003E0CE8">
          <w:endnotePr>
            <w:numFmt w:val="decimal"/>
          </w:endnotePr>
          <w:type w:val="continuous"/>
          <w:pgSz w:w="12240" w:h="15840"/>
          <w:pgMar w:top="1440" w:right="1440" w:bottom="1440" w:left="1440" w:header="1440" w:footer="842" w:gutter="0"/>
          <w:cols w:space="720"/>
          <w:noEndnote/>
        </w:sectPr>
      </w:pPr>
    </w:p>
    <w:p w14:paraId="339813B0" w14:textId="77777777" w:rsidR="003E0CE8" w:rsidRDefault="003E0CE8">
      <w:pPr>
        <w:widowControl/>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t>If the Application involves the sale of low income housing tax credits, the Applicant must conform to all federal and state requirements associated with those credits, including compliance with Section 42 of the Internal Revenue Code and compliance with the State of Florida’s Qualified Allocation Plan and associated administrative rules.</w:t>
      </w:r>
    </w:p>
    <w:p w14:paraId="6C3812B0" w14:textId="77777777" w:rsidR="003E0CE8" w:rsidRDefault="003E0CE8">
      <w:pPr>
        <w:widowControl/>
        <w:ind w:left="1440" w:hanging="720"/>
        <w:jc w:val="both"/>
        <w:rPr>
          <w:rFonts w:ascii="Times New Roman" w:hAnsi="Times New Roman"/>
          <w:sz w:val="24"/>
        </w:rPr>
      </w:pPr>
    </w:p>
    <w:p w14:paraId="3E31DC47" w14:textId="77777777" w:rsidR="003E0CE8" w:rsidRDefault="003E0CE8">
      <w:pPr>
        <w:widowControl/>
        <w:ind w:left="1440" w:hanging="720"/>
        <w:jc w:val="both"/>
        <w:rPr>
          <w:rFonts w:ascii="Times New Roman" w:hAnsi="Times New Roman"/>
          <w:sz w:val="24"/>
        </w:rPr>
      </w:pPr>
      <w:r>
        <w:rPr>
          <w:rFonts w:ascii="Times New Roman" w:hAnsi="Times New Roman"/>
          <w:sz w:val="24"/>
        </w:rPr>
        <w:t>5.</w:t>
      </w:r>
      <w:r>
        <w:rPr>
          <w:rFonts w:ascii="Times New Roman" w:hAnsi="Times New Roman"/>
          <w:sz w:val="24"/>
        </w:rPr>
        <w:tab/>
        <w:t xml:space="preserve">If the Application involves the sale of </w:t>
      </w:r>
      <w:r w:rsidR="000F14B7">
        <w:rPr>
          <w:rFonts w:ascii="Times New Roman" w:hAnsi="Times New Roman"/>
          <w:sz w:val="24"/>
        </w:rPr>
        <w:t>B</w:t>
      </w:r>
      <w:r>
        <w:rPr>
          <w:rFonts w:ascii="Times New Roman" w:hAnsi="Times New Roman"/>
          <w:sz w:val="24"/>
        </w:rPr>
        <w:t>onds not subject to the unified volume cap due to the 501(c)(3) status of the Applicant, the Applicant must demonstrate at a minimum that (</w:t>
      </w:r>
      <w:proofErr w:type="spellStart"/>
      <w:r>
        <w:rPr>
          <w:rFonts w:ascii="Times New Roman" w:hAnsi="Times New Roman"/>
          <w:sz w:val="24"/>
        </w:rPr>
        <w:t>i</w:t>
      </w:r>
      <w:proofErr w:type="spellEnd"/>
      <w:r>
        <w:rPr>
          <w:rFonts w:ascii="Times New Roman" w:hAnsi="Times New Roman"/>
          <w:sz w:val="24"/>
        </w:rPr>
        <w:t>) the organization is a 501(c)(3) in good standing, with affordable housing as part of their charter, and with a legal opinion relating to the organization and its role in the transaction, (ii) the organization should have a role in the community beyond that as a conduit financing vehicle</w:t>
      </w:r>
      <w:r>
        <w:rPr>
          <w:rFonts w:ascii="Times New Roman" w:hAnsi="Times New Roman"/>
          <w:b/>
          <w:sz w:val="24"/>
        </w:rPr>
        <w:t xml:space="preserve">, </w:t>
      </w:r>
      <w:r>
        <w:rPr>
          <w:rFonts w:ascii="Times New Roman" w:hAnsi="Times New Roman"/>
          <w:bCs/>
          <w:sz w:val="24"/>
        </w:rPr>
        <w:t xml:space="preserve">and </w:t>
      </w:r>
      <w:r>
        <w:rPr>
          <w:rFonts w:ascii="Times New Roman" w:hAnsi="Times New Roman"/>
          <w:sz w:val="24"/>
        </w:rPr>
        <w:t>(iii) the organization should have a meaningful role in the development.  Payment of a minimal fee with no real on-going role would not qualify as “meaningful”.</w:t>
      </w:r>
    </w:p>
    <w:p w14:paraId="19DC70D4" w14:textId="77777777" w:rsidR="003E0CE8" w:rsidRDefault="003E0CE8">
      <w:pPr>
        <w:widowControl/>
        <w:ind w:left="1440" w:hanging="720"/>
        <w:jc w:val="both"/>
        <w:rPr>
          <w:rFonts w:ascii="Times New Roman" w:hAnsi="Times New Roman"/>
          <w:sz w:val="24"/>
        </w:rPr>
      </w:pPr>
    </w:p>
    <w:p w14:paraId="38E1311C" w14:textId="77777777" w:rsidR="003E0CE8" w:rsidRDefault="004B1B22">
      <w:pPr>
        <w:widowControl/>
        <w:ind w:left="1440" w:hanging="720"/>
        <w:jc w:val="both"/>
        <w:rPr>
          <w:rFonts w:ascii="Times New Roman" w:hAnsi="Times New Roman"/>
          <w:sz w:val="24"/>
        </w:rPr>
      </w:pPr>
      <w:r>
        <w:rPr>
          <w:rFonts w:ascii="Times New Roman" w:hAnsi="Times New Roman"/>
          <w:sz w:val="24"/>
        </w:rPr>
        <w:t>6</w:t>
      </w:r>
      <w:r w:rsidR="003E0CE8">
        <w:rPr>
          <w:rFonts w:ascii="Times New Roman" w:hAnsi="Times New Roman"/>
          <w:sz w:val="24"/>
        </w:rPr>
        <w:t>.</w:t>
      </w:r>
      <w:r w:rsidR="003E0CE8">
        <w:rPr>
          <w:rFonts w:ascii="Times New Roman" w:hAnsi="Times New Roman"/>
          <w:sz w:val="24"/>
        </w:rPr>
        <w:tab/>
        <w:t xml:space="preserve">If the Application involves acquisition and/or rehabilitation, rehabilitation expenditures must </w:t>
      </w:r>
      <w:r w:rsidR="001A1094">
        <w:rPr>
          <w:rFonts w:ascii="Times New Roman" w:hAnsi="Times New Roman"/>
          <w:sz w:val="24"/>
        </w:rPr>
        <w:t>be consistent with the costs identified in a Physical Needs Assessment ordered by the credit underwriter</w:t>
      </w:r>
      <w:r w:rsidR="003E0CE8">
        <w:rPr>
          <w:rFonts w:ascii="Times New Roman" w:hAnsi="Times New Roman"/>
          <w:sz w:val="24"/>
        </w:rPr>
        <w:t>.</w:t>
      </w:r>
      <w:r w:rsidR="001A1094">
        <w:rPr>
          <w:rFonts w:ascii="Times New Roman" w:hAnsi="Times New Roman"/>
          <w:sz w:val="24"/>
        </w:rPr>
        <w:t xml:space="preserve"> </w:t>
      </w:r>
    </w:p>
    <w:p w14:paraId="3225CC93" w14:textId="77777777" w:rsidR="003E0CE8" w:rsidRDefault="003E0CE8">
      <w:pPr>
        <w:widowControl/>
        <w:ind w:left="1440" w:hanging="720"/>
        <w:jc w:val="both"/>
        <w:rPr>
          <w:rFonts w:ascii="Times New Roman" w:hAnsi="Times New Roman"/>
          <w:sz w:val="24"/>
        </w:rPr>
      </w:pPr>
    </w:p>
    <w:p w14:paraId="6F25EF3A" w14:textId="77777777" w:rsidR="003E0CE8" w:rsidRDefault="004B1B22">
      <w:pPr>
        <w:widowControl/>
        <w:ind w:left="1440" w:hanging="720"/>
        <w:jc w:val="both"/>
        <w:rPr>
          <w:rFonts w:ascii="Times New Roman" w:hAnsi="Times New Roman"/>
          <w:bCs/>
          <w:color w:val="0000FF"/>
          <w:sz w:val="24"/>
        </w:rPr>
      </w:pPr>
      <w:r>
        <w:rPr>
          <w:rFonts w:ascii="Times New Roman" w:hAnsi="Times New Roman"/>
          <w:sz w:val="24"/>
        </w:rPr>
        <w:t>7</w:t>
      </w:r>
      <w:r w:rsidR="003E0CE8">
        <w:rPr>
          <w:rFonts w:ascii="Times New Roman" w:hAnsi="Times New Roman"/>
          <w:sz w:val="24"/>
        </w:rPr>
        <w:t>.</w:t>
      </w:r>
      <w:r w:rsidR="003E0CE8">
        <w:rPr>
          <w:rFonts w:ascii="Times New Roman" w:hAnsi="Times New Roman"/>
          <w:sz w:val="24"/>
        </w:rPr>
        <w:tab/>
      </w:r>
      <w:r w:rsidR="003E0CE8">
        <w:rPr>
          <w:rFonts w:ascii="Times New Roman" w:hAnsi="Times New Roman"/>
          <w:bCs/>
          <w:sz w:val="24"/>
        </w:rPr>
        <w:t>The Authority’s bond counsel must review any affiliated party transaction to determine that it will not preclude delivery of bond counsel’s opinion that the interest on any Authority bonds intended to be issued as tax-exempt bonds is excluded from gross income.</w:t>
      </w:r>
    </w:p>
    <w:p w14:paraId="1D577D62" w14:textId="77777777" w:rsidR="003E0CE8" w:rsidRDefault="003E0CE8">
      <w:pPr>
        <w:widowControl/>
        <w:rPr>
          <w:rFonts w:ascii="Times New Roman" w:hAnsi="Times New Roman"/>
          <w:sz w:val="24"/>
        </w:rPr>
      </w:pPr>
    </w:p>
    <w:p w14:paraId="4071CF13" w14:textId="77777777" w:rsidR="003E0CE8" w:rsidRDefault="003E0CE8">
      <w:pPr>
        <w:pStyle w:val="Heading4"/>
        <w:rPr>
          <w:smallCaps/>
        </w:rPr>
      </w:pPr>
      <w:r>
        <w:rPr>
          <w:smallCaps/>
        </w:rPr>
        <w:t>Application Review</w:t>
      </w:r>
    </w:p>
    <w:p w14:paraId="6921E7C3" w14:textId="77777777" w:rsidR="003E0CE8" w:rsidRDefault="003E0CE8">
      <w:pPr>
        <w:widowControl/>
        <w:tabs>
          <w:tab w:val="left" w:pos="-1440"/>
        </w:tabs>
        <w:rPr>
          <w:rFonts w:ascii="Times New Roman" w:hAnsi="Times New Roman"/>
          <w:sz w:val="24"/>
          <w:u w:val="single"/>
        </w:rPr>
      </w:pPr>
    </w:p>
    <w:p w14:paraId="54C51834" w14:textId="77777777" w:rsidR="003E0CE8" w:rsidRDefault="003E0CE8">
      <w:pPr>
        <w:widowControl/>
        <w:tabs>
          <w:tab w:val="left" w:pos="-1440"/>
        </w:tabs>
        <w:rPr>
          <w:rFonts w:ascii="Times New Roman" w:hAnsi="Times New Roman"/>
          <w:sz w:val="24"/>
          <w:u w:val="single"/>
        </w:rPr>
      </w:pPr>
      <w:r>
        <w:rPr>
          <w:rFonts w:ascii="Times New Roman" w:hAnsi="Times New Roman"/>
          <w:sz w:val="24"/>
        </w:rPr>
        <w:t xml:space="preserve">A. </w:t>
      </w:r>
      <w:r>
        <w:rPr>
          <w:rFonts w:ascii="Times New Roman" w:hAnsi="Times New Roman"/>
          <w:sz w:val="24"/>
        </w:rPr>
        <w:tab/>
      </w:r>
      <w:r>
        <w:rPr>
          <w:rFonts w:ascii="Times New Roman" w:hAnsi="Times New Roman"/>
          <w:sz w:val="24"/>
          <w:u w:val="single"/>
        </w:rPr>
        <w:t>Initial Review by Financial Advisor</w:t>
      </w:r>
    </w:p>
    <w:p w14:paraId="283E601A" w14:textId="77777777" w:rsidR="003E0CE8" w:rsidRDefault="003E0CE8">
      <w:pPr>
        <w:widowControl/>
        <w:rPr>
          <w:rFonts w:ascii="Times New Roman" w:hAnsi="Times New Roman"/>
          <w:sz w:val="24"/>
        </w:rPr>
      </w:pPr>
    </w:p>
    <w:p w14:paraId="7BF99DC8" w14:textId="77777777"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application for financing will be received and reviewed by the Authority’s Financial Advisor, who shall prepare a report for the Authority.  Such analysis shall include an analysis of the proposed development and financing, including but not limited to, financial feasibility, ability to proceed, public purpose, and all other selection factors included in this document. </w:t>
      </w:r>
    </w:p>
    <w:p w14:paraId="322707C7" w14:textId="77777777" w:rsidR="003E0CE8" w:rsidRDefault="003E0CE8">
      <w:pPr>
        <w:widowControl/>
        <w:ind w:left="1440" w:hanging="720"/>
        <w:jc w:val="both"/>
        <w:rPr>
          <w:rFonts w:ascii="Times New Roman" w:hAnsi="Times New Roman"/>
          <w:sz w:val="24"/>
        </w:rPr>
      </w:pPr>
    </w:p>
    <w:p w14:paraId="1E623C87" w14:textId="77777777"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 xml:space="preserve">The cost of the Financial Advisor’s analysis shall be paid directly to the </w:t>
      </w:r>
      <w:r w:rsidR="00CF75AC">
        <w:rPr>
          <w:rFonts w:ascii="Times New Roman" w:hAnsi="Times New Roman"/>
          <w:sz w:val="24"/>
        </w:rPr>
        <w:t>Financial Advisor</w:t>
      </w:r>
      <w:r>
        <w:rPr>
          <w:rFonts w:ascii="Times New Roman" w:hAnsi="Times New Roman"/>
          <w:sz w:val="24"/>
        </w:rPr>
        <w:t xml:space="preserve"> at the time of initial </w:t>
      </w:r>
      <w:proofErr w:type="gramStart"/>
      <w:r>
        <w:rPr>
          <w:rFonts w:ascii="Times New Roman" w:hAnsi="Times New Roman"/>
          <w:sz w:val="24"/>
        </w:rPr>
        <w:t>application</w:t>
      </w:r>
      <w:r w:rsidR="00CF75AC">
        <w:rPr>
          <w:rFonts w:ascii="Times New Roman" w:hAnsi="Times New Roman"/>
          <w:sz w:val="24"/>
        </w:rPr>
        <w:t>.</w:t>
      </w:r>
      <w:r>
        <w:rPr>
          <w:rFonts w:ascii="Times New Roman" w:hAnsi="Times New Roman"/>
          <w:sz w:val="24"/>
        </w:rPr>
        <w:t>.</w:t>
      </w:r>
      <w:proofErr w:type="gramEnd"/>
    </w:p>
    <w:p w14:paraId="39B8DBB6" w14:textId="77777777" w:rsidR="003E0CE8" w:rsidRDefault="003E0CE8">
      <w:pPr>
        <w:widowControl/>
        <w:rPr>
          <w:rFonts w:ascii="Times New Roman" w:hAnsi="Times New Roman"/>
          <w:sz w:val="24"/>
        </w:rPr>
      </w:pPr>
    </w:p>
    <w:p w14:paraId="03D1B8B3" w14:textId="77777777" w:rsidR="003E0CE8" w:rsidRDefault="003E0CE8">
      <w:pPr>
        <w:widowControl/>
        <w:rPr>
          <w:rFonts w:ascii="Times New Roman" w:hAnsi="Times New Roman"/>
          <w:sz w:val="24"/>
          <w:u w:val="single"/>
        </w:rPr>
      </w:pPr>
      <w:r>
        <w:rPr>
          <w:rFonts w:ascii="Times New Roman" w:hAnsi="Times New Roman"/>
          <w:sz w:val="24"/>
        </w:rPr>
        <w:t xml:space="preserve">B. </w:t>
      </w:r>
      <w:r>
        <w:rPr>
          <w:rFonts w:ascii="Times New Roman" w:hAnsi="Times New Roman"/>
          <w:sz w:val="24"/>
        </w:rPr>
        <w:tab/>
      </w:r>
      <w:r>
        <w:rPr>
          <w:rFonts w:ascii="Times New Roman" w:hAnsi="Times New Roman"/>
          <w:sz w:val="24"/>
          <w:u w:val="single"/>
        </w:rPr>
        <w:t>Preliminary Selection by the Authority Board</w:t>
      </w:r>
    </w:p>
    <w:p w14:paraId="1FA76DDE" w14:textId="77777777" w:rsidR="003E0CE8" w:rsidRDefault="003E0CE8">
      <w:pPr>
        <w:widowControl/>
        <w:ind w:firstLine="720"/>
        <w:rPr>
          <w:rFonts w:ascii="Times New Roman" w:hAnsi="Times New Roman"/>
          <w:sz w:val="24"/>
          <w:u w:val="single"/>
        </w:rPr>
      </w:pPr>
    </w:p>
    <w:p w14:paraId="752E9205" w14:textId="77777777" w:rsidR="003E0CE8" w:rsidRDefault="003E0CE8" w:rsidP="00237FE3">
      <w:pPr>
        <w:widowControl/>
        <w:numPr>
          <w:ilvl w:val="0"/>
          <w:numId w:val="10"/>
        </w:numPr>
        <w:ind w:left="1530" w:hanging="810"/>
        <w:jc w:val="both"/>
        <w:rPr>
          <w:rFonts w:ascii="Times New Roman" w:hAnsi="Times New Roman"/>
          <w:sz w:val="24"/>
        </w:rPr>
      </w:pPr>
      <w:r>
        <w:rPr>
          <w:rFonts w:ascii="Times New Roman" w:hAnsi="Times New Roman"/>
          <w:sz w:val="24"/>
        </w:rPr>
        <w:t xml:space="preserve">The Board, upon review of the Financial Advisor’s analysis, and upon independent review of the applications, may select one or more Applicants to move forward into the remaining process to determine the amount of private </w:t>
      </w:r>
      <w:r>
        <w:rPr>
          <w:rFonts w:ascii="Times New Roman" w:hAnsi="Times New Roman"/>
          <w:sz w:val="24"/>
        </w:rPr>
        <w:lastRenderedPageBreak/>
        <w:t>activity bond allocation to be requested for the Development (subject to County approval), and the total amount of bond financing to be considered for the development.</w:t>
      </w:r>
      <w:r w:rsidR="00455AE6">
        <w:rPr>
          <w:rFonts w:ascii="Times New Roman" w:hAnsi="Times New Roman"/>
          <w:sz w:val="24"/>
        </w:rPr>
        <w:t xml:space="preserve">  </w:t>
      </w:r>
    </w:p>
    <w:p w14:paraId="16A4C8BF" w14:textId="77777777" w:rsidR="00ED02F3" w:rsidRDefault="00ED02F3" w:rsidP="00ED02F3">
      <w:pPr>
        <w:widowControl/>
        <w:ind w:left="1080"/>
        <w:jc w:val="both"/>
        <w:rPr>
          <w:rFonts w:ascii="Times New Roman" w:hAnsi="Times New Roman"/>
          <w:sz w:val="24"/>
        </w:rPr>
      </w:pPr>
    </w:p>
    <w:p w14:paraId="4AB615D6" w14:textId="77777777" w:rsidR="003E0CE8" w:rsidRPr="00F37B84" w:rsidRDefault="003E0CE8" w:rsidP="00F37B84">
      <w:pPr>
        <w:pStyle w:val="ListParagraph"/>
        <w:widowControl/>
        <w:numPr>
          <w:ilvl w:val="0"/>
          <w:numId w:val="10"/>
        </w:numPr>
        <w:jc w:val="both"/>
        <w:rPr>
          <w:rFonts w:ascii="Times New Roman" w:hAnsi="Times New Roman"/>
          <w:sz w:val="24"/>
        </w:rPr>
      </w:pPr>
      <w:r w:rsidRPr="00F37B84">
        <w:rPr>
          <w:rFonts w:ascii="Times New Roman" w:hAnsi="Times New Roman"/>
          <w:sz w:val="24"/>
        </w:rPr>
        <w:t>The Board may establish conditions and timetables related to the financing as part of this selection process.</w:t>
      </w:r>
    </w:p>
    <w:p w14:paraId="46709366" w14:textId="77777777" w:rsidR="00F37B84" w:rsidRPr="00F37B84" w:rsidRDefault="00F37B84" w:rsidP="00F37B84">
      <w:pPr>
        <w:pStyle w:val="ListParagraph"/>
        <w:rPr>
          <w:rFonts w:ascii="Times New Roman" w:hAnsi="Times New Roman"/>
          <w:sz w:val="24"/>
        </w:rPr>
      </w:pPr>
    </w:p>
    <w:p w14:paraId="67D39608" w14:textId="77777777" w:rsidR="003E0CE8" w:rsidRDefault="003E0CE8" w:rsidP="00F37B84">
      <w:pPr>
        <w:pStyle w:val="ListParagraph"/>
        <w:widowControl/>
        <w:numPr>
          <w:ilvl w:val="0"/>
          <w:numId w:val="10"/>
        </w:numPr>
        <w:jc w:val="both"/>
        <w:rPr>
          <w:rFonts w:ascii="Times New Roman" w:hAnsi="Times New Roman"/>
          <w:sz w:val="24"/>
        </w:rPr>
      </w:pPr>
      <w:r w:rsidRPr="00F37B84">
        <w:rPr>
          <w:rFonts w:ascii="Times New Roman" w:hAnsi="Times New Roman"/>
          <w:sz w:val="24"/>
        </w:rPr>
        <w:t>This initial “selection” by the Board does not bind the Authority to finance any or all of the proposed development. Instead, it allows the Applicant to move forward into the remaining process that will determine if the Board elects to finance any or all of the proposed development.</w:t>
      </w:r>
    </w:p>
    <w:p w14:paraId="3B2F92EA" w14:textId="77777777" w:rsidR="00361D30" w:rsidRPr="00361D30" w:rsidRDefault="00361D30" w:rsidP="00361D30">
      <w:pPr>
        <w:pStyle w:val="ListParagraph"/>
        <w:rPr>
          <w:rFonts w:ascii="Times New Roman" w:hAnsi="Times New Roman"/>
          <w:sz w:val="24"/>
        </w:rPr>
      </w:pPr>
    </w:p>
    <w:p w14:paraId="2B23E4F7" w14:textId="77777777" w:rsidR="00361D30" w:rsidRPr="00361D30" w:rsidRDefault="00F37B84" w:rsidP="00361D30">
      <w:pPr>
        <w:pStyle w:val="ListParagraph"/>
        <w:widowControl/>
        <w:numPr>
          <w:ilvl w:val="0"/>
          <w:numId w:val="10"/>
        </w:numPr>
        <w:jc w:val="both"/>
        <w:rPr>
          <w:rFonts w:ascii="Times New Roman" w:hAnsi="Times New Roman"/>
          <w:sz w:val="24"/>
        </w:rPr>
      </w:pPr>
      <w:r w:rsidRPr="00361D30">
        <w:rPr>
          <w:rFonts w:ascii="Times New Roman" w:hAnsi="Times New Roman"/>
          <w:sz w:val="24"/>
          <w:u w:val="single"/>
        </w:rPr>
        <w:t>Any Applicant or Affiliate,  that has been convicted of a state or federal felony based on dishonesty,</w:t>
      </w:r>
      <w:r w:rsidRPr="00361D30">
        <w:rPr>
          <w:rFonts w:ascii="Times New Roman" w:hAnsi="Times New Roman"/>
          <w:bCs/>
          <w:sz w:val="24"/>
          <w:u w:val="single"/>
        </w:rPr>
        <w:t xml:space="preserve"> fraud</w:t>
      </w:r>
      <w:r w:rsidRPr="00361D30">
        <w:rPr>
          <w:rFonts w:ascii="Times New Roman" w:hAnsi="Times New Roman"/>
          <w:sz w:val="24"/>
          <w:u w:val="single"/>
        </w:rPr>
        <w:t xml:space="preserve">, deceit, or misrepresentation, or that has been convicted of any crime involving theft of government property in violation of Title 18, United States Code, Section 641, or any Applicant against whom a criminal information charging the company with a violation of Title 18, United States Code, Section 641 was filed and has entered into a Deferred Prosecution Agreement, will never be considered for funding.  </w:t>
      </w:r>
      <w:r w:rsidR="00361D30" w:rsidRPr="00361D30">
        <w:rPr>
          <w:rFonts w:ascii="Times New Roman" w:hAnsi="Times New Roman"/>
          <w:sz w:val="24"/>
          <w:u w:val="single"/>
        </w:rPr>
        <w:t>If the Authority obtains knowledge of such crime after an application for financing is submitted but before bond closing, no bonds will be issued.  For purposes of this Section, “Applicant” includes any person that:</w:t>
      </w:r>
    </w:p>
    <w:p w14:paraId="1B1395EC" w14:textId="77777777" w:rsidR="00F37B84" w:rsidRPr="00F37B84" w:rsidRDefault="00F37B84" w:rsidP="00361D30">
      <w:pPr>
        <w:pStyle w:val="ListParagraph"/>
        <w:rPr>
          <w:rFonts w:ascii="Times New Roman" w:hAnsi="Times New Roman"/>
          <w:sz w:val="24"/>
        </w:rPr>
      </w:pPr>
      <w:r w:rsidRPr="00F37B84">
        <w:rPr>
          <w:rFonts w:ascii="Times New Roman" w:hAnsi="Times New Roman"/>
          <w:sz w:val="24"/>
          <w:u w:val="single"/>
        </w:rPr>
        <w:t xml:space="preserve"> </w:t>
      </w:r>
    </w:p>
    <w:p w14:paraId="596B4F6E" w14:textId="77777777" w:rsidR="00F37B84" w:rsidRPr="005A4F5A" w:rsidRDefault="00F37B84" w:rsidP="00F37B84">
      <w:pPr>
        <w:pStyle w:val="ListParagraph"/>
        <w:ind w:left="1080"/>
        <w:jc w:val="both"/>
        <w:rPr>
          <w:rFonts w:ascii="Times New Roman" w:hAnsi="Times New Roman"/>
          <w:sz w:val="24"/>
          <w:u w:val="single"/>
        </w:rPr>
      </w:pPr>
      <w:r w:rsidRPr="005A4F5A">
        <w:rPr>
          <w:rFonts w:ascii="Times New Roman" w:hAnsi="Times New Roman"/>
          <w:sz w:val="24"/>
          <w:u w:val="single"/>
        </w:rPr>
        <w:t xml:space="preserve"> </w:t>
      </w:r>
    </w:p>
    <w:p w14:paraId="04D320DB" w14:textId="77777777" w:rsidR="00F37B84" w:rsidRPr="005A4F5A" w:rsidRDefault="00F37B84" w:rsidP="00F37B84">
      <w:pPr>
        <w:pStyle w:val="ListParagraph"/>
        <w:widowControl/>
        <w:numPr>
          <w:ilvl w:val="0"/>
          <w:numId w:val="12"/>
        </w:numPr>
        <w:autoSpaceDE/>
        <w:autoSpaceDN/>
        <w:adjustRightInd/>
        <w:spacing w:after="160" w:line="259" w:lineRule="auto"/>
        <w:ind w:right="1440" w:hanging="420"/>
        <w:contextualSpacing/>
        <w:jc w:val="both"/>
        <w:rPr>
          <w:rFonts w:ascii="Times New Roman" w:hAnsi="Times New Roman"/>
          <w:sz w:val="24"/>
          <w:u w:val="single"/>
        </w:rPr>
      </w:pPr>
      <w:r w:rsidRPr="005A4F5A">
        <w:rPr>
          <w:rFonts w:ascii="Times New Roman" w:hAnsi="Times New Roman"/>
          <w:sz w:val="24"/>
          <w:u w:val="single"/>
        </w:rPr>
        <w:t xml:space="preserve">Directly or indirectly, through one or more intermediaries, controls, is controlled by, or is under common control with the Applicant or Developer; </w:t>
      </w:r>
    </w:p>
    <w:p w14:paraId="32A028A2" w14:textId="77777777" w:rsidR="00F37B84" w:rsidRPr="005A4F5A" w:rsidRDefault="00F37B84" w:rsidP="00F37B84">
      <w:pPr>
        <w:pStyle w:val="ListParagraph"/>
        <w:ind w:left="1860" w:right="1440"/>
        <w:jc w:val="both"/>
        <w:rPr>
          <w:rFonts w:ascii="Times New Roman" w:hAnsi="Times New Roman"/>
          <w:sz w:val="24"/>
          <w:u w:val="single"/>
        </w:rPr>
      </w:pPr>
    </w:p>
    <w:p w14:paraId="454395BC" w14:textId="77777777"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 xml:space="preserve">(b) Serves as an officer or director of the Applicant or Developer or of any Affiliate of the Applicant or Developer; </w:t>
      </w:r>
    </w:p>
    <w:p w14:paraId="4CD420B1" w14:textId="77777777" w:rsidR="00F37B84" w:rsidRDefault="00F37B84" w:rsidP="00F37B84">
      <w:pPr>
        <w:pStyle w:val="ListParagraph"/>
        <w:ind w:left="1440" w:right="1440"/>
        <w:jc w:val="both"/>
        <w:rPr>
          <w:rFonts w:ascii="Times New Roman" w:hAnsi="Times New Roman"/>
          <w:sz w:val="24"/>
          <w:u w:val="single"/>
        </w:rPr>
      </w:pPr>
    </w:p>
    <w:p w14:paraId="00F70683" w14:textId="77777777"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 xml:space="preserve">(c) Directly or indirectly receives or will receive a financial benefit from a Development except as further described in Rule 67-48.0075, F.A.C.; </w:t>
      </w:r>
    </w:p>
    <w:p w14:paraId="1FC18BC2" w14:textId="77777777" w:rsidR="00F37B84" w:rsidRPr="005A4F5A" w:rsidRDefault="00F37B84" w:rsidP="00F37B84">
      <w:pPr>
        <w:pStyle w:val="ListParagraph"/>
        <w:ind w:left="1440" w:right="1440"/>
        <w:jc w:val="both"/>
        <w:rPr>
          <w:rFonts w:ascii="Times New Roman" w:hAnsi="Times New Roman"/>
          <w:sz w:val="24"/>
          <w:u w:val="single"/>
        </w:rPr>
      </w:pPr>
    </w:p>
    <w:p w14:paraId="5F1B65D8" w14:textId="77777777"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(d) Is the spouse, parent, child, sibling, or relative by marriage of a person described in paragraph (a), (b) or (c) above.</w:t>
      </w:r>
    </w:p>
    <w:p w14:paraId="391F090A" w14:textId="77777777" w:rsidR="00F37B84" w:rsidRPr="005A4F5A" w:rsidRDefault="00F37B84" w:rsidP="00F37B84">
      <w:pPr>
        <w:pStyle w:val="ListParagraph"/>
        <w:ind w:left="1440" w:right="1440"/>
        <w:jc w:val="both"/>
        <w:rPr>
          <w:rFonts w:ascii="Times New Roman" w:hAnsi="Times New Roman"/>
          <w:sz w:val="24"/>
          <w:u w:val="single"/>
        </w:rPr>
      </w:pPr>
    </w:p>
    <w:p w14:paraId="76AAA6A3" w14:textId="77777777"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(e) “Affiliate” means:</w:t>
      </w:r>
    </w:p>
    <w:p w14:paraId="0BC7AB89" w14:textId="77777777"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1. A predecessor or successor of a person convicted of a public entity crime; or</w:t>
      </w:r>
    </w:p>
    <w:p w14:paraId="060C650A" w14:textId="77777777" w:rsidR="00F37B84" w:rsidRPr="005A4F5A" w:rsidRDefault="00F37B84" w:rsidP="00F37B84">
      <w:pPr>
        <w:pStyle w:val="ListParagraph"/>
        <w:ind w:left="1440" w:right="1440"/>
        <w:jc w:val="both"/>
        <w:rPr>
          <w:rFonts w:ascii="Times New Roman" w:hAnsi="Times New Roman"/>
          <w:sz w:val="24"/>
          <w:u w:val="single"/>
        </w:rPr>
      </w:pPr>
    </w:p>
    <w:p w14:paraId="248CE1F0" w14:textId="77777777"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 xml:space="preserve">2. 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w:t>
      </w:r>
      <w:r w:rsidRPr="005A4F5A">
        <w:rPr>
          <w:rFonts w:ascii="Times New Roman" w:hAnsi="Times New Roman"/>
          <w:sz w:val="24"/>
          <w:u w:val="single"/>
        </w:rPr>
        <w:lastRenderedPageBreak/>
        <w:t>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14:paraId="4BC47B98" w14:textId="77777777" w:rsidR="00F37B84" w:rsidRPr="00F37B84" w:rsidRDefault="00F37B84" w:rsidP="00F37B84">
      <w:pPr>
        <w:widowControl/>
        <w:jc w:val="both"/>
        <w:rPr>
          <w:rFonts w:ascii="Times New Roman" w:hAnsi="Times New Roman"/>
          <w:sz w:val="24"/>
        </w:rPr>
      </w:pPr>
    </w:p>
    <w:p w14:paraId="4BC65407" w14:textId="77777777" w:rsidR="003E0CE8" w:rsidRDefault="003E0CE8">
      <w:pPr>
        <w:widowControl/>
        <w:numPr>
          <w:ilvl w:val="0"/>
          <w:numId w:val="7"/>
        </w:numPr>
        <w:tabs>
          <w:tab w:val="left" w:pos="-1440"/>
        </w:tabs>
        <w:rPr>
          <w:rFonts w:ascii="Times New Roman" w:hAnsi="Times New Roman"/>
          <w:sz w:val="24"/>
          <w:u w:val="single"/>
        </w:rPr>
      </w:pPr>
      <w:r>
        <w:rPr>
          <w:rFonts w:ascii="Times New Roman" w:hAnsi="Times New Roman"/>
          <w:sz w:val="24"/>
          <w:u w:val="single"/>
        </w:rPr>
        <w:t xml:space="preserve">Items to be Considered </w:t>
      </w:r>
      <w:proofErr w:type="gramStart"/>
      <w:r>
        <w:rPr>
          <w:rFonts w:ascii="Times New Roman" w:hAnsi="Times New Roman"/>
          <w:sz w:val="24"/>
          <w:u w:val="single"/>
        </w:rPr>
        <w:t>By</w:t>
      </w:r>
      <w:proofErr w:type="gramEnd"/>
      <w:r>
        <w:rPr>
          <w:rFonts w:ascii="Times New Roman" w:hAnsi="Times New Roman"/>
          <w:sz w:val="24"/>
          <w:u w:val="single"/>
        </w:rPr>
        <w:t xml:space="preserve"> the Board in the Initial Selection Process</w:t>
      </w:r>
    </w:p>
    <w:p w14:paraId="12927A45" w14:textId="77777777" w:rsidR="003E0CE8" w:rsidRDefault="003E0CE8">
      <w:pPr>
        <w:widowControl/>
        <w:tabs>
          <w:tab w:val="left" w:pos="-1440"/>
        </w:tabs>
        <w:rPr>
          <w:rFonts w:ascii="Times New Roman" w:hAnsi="Times New Roman"/>
          <w:sz w:val="24"/>
          <w:u w:val="single"/>
        </w:rPr>
      </w:pPr>
    </w:p>
    <w:p w14:paraId="186967DC" w14:textId="77777777" w:rsidR="003E0CE8" w:rsidRDefault="003E0CE8">
      <w:pPr>
        <w:widowControl/>
        <w:tabs>
          <w:tab w:val="left" w:pos="-1440"/>
        </w:tabs>
        <w:rPr>
          <w:rFonts w:ascii="Times New Roman" w:hAnsi="Times New Roman"/>
          <w:b/>
          <w:sz w:val="24"/>
        </w:rPr>
      </w:pPr>
      <w:r>
        <w:rPr>
          <w:rFonts w:ascii="Times New Roman" w:hAnsi="Times New Roman"/>
          <w:b/>
          <w:color w:val="0000FF"/>
          <w:sz w:val="24"/>
        </w:rPr>
        <w:tab/>
      </w:r>
      <w:r>
        <w:rPr>
          <w:rFonts w:ascii="Times New Roman" w:hAnsi="Times New Roman"/>
          <w:b/>
          <w:sz w:val="24"/>
        </w:rPr>
        <w:t>Note that many of the following factors are necessarily subjective.</w:t>
      </w:r>
    </w:p>
    <w:p w14:paraId="1EC21EA4" w14:textId="77777777" w:rsidR="003E0CE8" w:rsidRDefault="003E0CE8">
      <w:pPr>
        <w:widowControl/>
        <w:rPr>
          <w:rFonts w:ascii="Times New Roman" w:hAnsi="Times New Roman"/>
          <w:sz w:val="24"/>
        </w:rPr>
      </w:pPr>
    </w:p>
    <w:p w14:paraId="181E4A81" w14:textId="77777777"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The financial soundness of the Applicant and the development, including the experience of the Applicant and other development team members.</w:t>
      </w:r>
    </w:p>
    <w:p w14:paraId="5D1CF0EE" w14:textId="77777777" w:rsidR="003E0CE8" w:rsidRDefault="003E0CE8">
      <w:pPr>
        <w:widowControl/>
        <w:rPr>
          <w:rFonts w:ascii="Times New Roman" w:hAnsi="Times New Roman"/>
          <w:sz w:val="24"/>
        </w:rPr>
      </w:pPr>
    </w:p>
    <w:p w14:paraId="3A53D1E6" w14:textId="77777777"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Conformance of the development with legal restrictions governing the issuance of the Bonds.</w:t>
      </w:r>
    </w:p>
    <w:p w14:paraId="3CA82C90" w14:textId="77777777" w:rsidR="003E0CE8" w:rsidRDefault="003E0CE8">
      <w:pPr>
        <w:widowControl/>
        <w:ind w:left="1440" w:hanging="720"/>
        <w:jc w:val="both"/>
        <w:rPr>
          <w:rFonts w:ascii="Times New Roman" w:hAnsi="Times New Roman"/>
          <w:sz w:val="24"/>
        </w:rPr>
      </w:pPr>
    </w:p>
    <w:p w14:paraId="1AC25925" w14:textId="77777777" w:rsidR="003E0CE8" w:rsidRDefault="003E0CE8">
      <w:pPr>
        <w:widowControl/>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The impact of the development upon the County's housing shortage, and on any      neighborhood development or redevelopment plan of the County.</w:t>
      </w:r>
    </w:p>
    <w:p w14:paraId="2CE2A933" w14:textId="77777777" w:rsidR="003E0CE8" w:rsidRDefault="003E0CE8">
      <w:pPr>
        <w:widowControl/>
        <w:ind w:left="1440" w:hanging="720"/>
        <w:jc w:val="both"/>
        <w:rPr>
          <w:rFonts w:ascii="Times New Roman" w:hAnsi="Times New Roman"/>
          <w:sz w:val="24"/>
        </w:rPr>
      </w:pPr>
    </w:p>
    <w:p w14:paraId="0E81CB51" w14:textId="77777777" w:rsidR="003E0CE8" w:rsidRDefault="003E0CE8">
      <w:pPr>
        <w:widowControl/>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t>The relative affordability of the housing to those persons in the County of middle, moderate and lesser income.</w:t>
      </w:r>
    </w:p>
    <w:p w14:paraId="2461A856" w14:textId="77777777" w:rsidR="003E0CE8" w:rsidRDefault="003E0CE8">
      <w:pPr>
        <w:widowControl/>
        <w:ind w:left="1440" w:hanging="720"/>
        <w:jc w:val="both"/>
        <w:rPr>
          <w:rFonts w:ascii="Times New Roman" w:hAnsi="Times New Roman"/>
          <w:sz w:val="24"/>
        </w:rPr>
      </w:pPr>
    </w:p>
    <w:p w14:paraId="5183B0C6" w14:textId="77777777" w:rsidR="003E0CE8" w:rsidRDefault="003E0CE8">
      <w:pPr>
        <w:widowControl/>
        <w:ind w:left="1440" w:hanging="720"/>
        <w:jc w:val="both"/>
        <w:rPr>
          <w:rFonts w:ascii="Times New Roman" w:hAnsi="Times New Roman"/>
          <w:sz w:val="24"/>
        </w:rPr>
      </w:pPr>
      <w:r>
        <w:rPr>
          <w:rFonts w:ascii="Times New Roman" w:hAnsi="Times New Roman"/>
          <w:sz w:val="24"/>
        </w:rPr>
        <w:t>5.</w:t>
      </w:r>
      <w:r>
        <w:rPr>
          <w:rFonts w:ascii="Times New Roman" w:hAnsi="Times New Roman"/>
          <w:sz w:val="24"/>
        </w:rPr>
        <w:tab/>
        <w:t xml:space="preserve">Ability of the Applicant to complete financing and development on a timely basis, including the status of a commitment for credit enhancement or private placement of the </w:t>
      </w:r>
      <w:r w:rsidR="000F14B7">
        <w:rPr>
          <w:rFonts w:ascii="Times New Roman" w:hAnsi="Times New Roman"/>
          <w:sz w:val="24"/>
        </w:rPr>
        <w:t>B</w:t>
      </w:r>
      <w:r>
        <w:rPr>
          <w:rFonts w:ascii="Times New Roman" w:hAnsi="Times New Roman"/>
          <w:sz w:val="24"/>
        </w:rPr>
        <w:t xml:space="preserve">onds, a commitment from the purchaser of any </w:t>
      </w:r>
      <w:proofErr w:type="gramStart"/>
      <w:r>
        <w:rPr>
          <w:rFonts w:ascii="Times New Roman" w:hAnsi="Times New Roman"/>
          <w:sz w:val="24"/>
        </w:rPr>
        <w:t>low income</w:t>
      </w:r>
      <w:proofErr w:type="gramEnd"/>
      <w:r>
        <w:rPr>
          <w:rFonts w:ascii="Times New Roman" w:hAnsi="Times New Roman"/>
          <w:sz w:val="24"/>
        </w:rPr>
        <w:t xml:space="preserve"> housing tax credits associated with the financing, and the status of the Applicant in the permitting process.</w:t>
      </w:r>
    </w:p>
    <w:p w14:paraId="44218B59" w14:textId="77777777" w:rsidR="003E0CE8" w:rsidRDefault="003E0CE8">
      <w:pPr>
        <w:widowControl/>
        <w:ind w:left="1440" w:hanging="720"/>
        <w:jc w:val="both"/>
        <w:rPr>
          <w:rFonts w:ascii="Times New Roman" w:hAnsi="Times New Roman"/>
          <w:sz w:val="24"/>
        </w:rPr>
      </w:pPr>
    </w:p>
    <w:p w14:paraId="55EBB2FE" w14:textId="77777777" w:rsidR="003E0CE8" w:rsidRDefault="003E0CE8">
      <w:pPr>
        <w:widowControl/>
        <w:ind w:left="1440" w:hanging="720"/>
        <w:jc w:val="both"/>
        <w:rPr>
          <w:rFonts w:ascii="Times New Roman" w:hAnsi="Times New Roman"/>
          <w:sz w:val="24"/>
        </w:rPr>
      </w:pPr>
      <w:r>
        <w:rPr>
          <w:rFonts w:ascii="Times New Roman" w:hAnsi="Times New Roman"/>
          <w:sz w:val="24"/>
        </w:rPr>
        <w:t xml:space="preserve">6. </w:t>
      </w:r>
      <w:r>
        <w:rPr>
          <w:rFonts w:ascii="Times New Roman" w:hAnsi="Times New Roman"/>
          <w:sz w:val="24"/>
        </w:rPr>
        <w:tab/>
        <w:t>Economic impact of the development, including the impact of jobs created by substantial rehabilitation and new construction.</w:t>
      </w:r>
    </w:p>
    <w:p w14:paraId="4E3E960F" w14:textId="77777777" w:rsidR="003E0CE8" w:rsidRDefault="003E0CE8">
      <w:pPr>
        <w:widowControl/>
        <w:ind w:left="1440" w:hanging="720"/>
        <w:jc w:val="both"/>
        <w:rPr>
          <w:rFonts w:ascii="Times New Roman" w:hAnsi="Times New Roman"/>
          <w:sz w:val="24"/>
        </w:rPr>
      </w:pPr>
    </w:p>
    <w:p w14:paraId="520FAAD8" w14:textId="77777777" w:rsidR="003E0CE8" w:rsidRDefault="003E0CE8">
      <w:pPr>
        <w:widowControl/>
        <w:ind w:left="1440" w:hanging="720"/>
        <w:jc w:val="both"/>
        <w:rPr>
          <w:rFonts w:ascii="Times New Roman" w:hAnsi="Times New Roman"/>
          <w:sz w:val="24"/>
        </w:rPr>
      </w:pPr>
      <w:r>
        <w:rPr>
          <w:rFonts w:ascii="Times New Roman" w:hAnsi="Times New Roman"/>
          <w:sz w:val="24"/>
        </w:rPr>
        <w:t>7.</w:t>
      </w:r>
      <w:r>
        <w:rPr>
          <w:rFonts w:ascii="Times New Roman" w:hAnsi="Times New Roman"/>
          <w:sz w:val="24"/>
        </w:rPr>
        <w:tab/>
        <w:t>Applicant’s formal agreement to abide by the loan conditions established in the credit underwriting report prepared by the Financial Advisor and the credit underwriter.</w:t>
      </w:r>
    </w:p>
    <w:p w14:paraId="3E1A01CD" w14:textId="77777777" w:rsidR="003E0CE8" w:rsidRDefault="003E0CE8">
      <w:pPr>
        <w:widowControl/>
        <w:ind w:left="1440" w:hanging="720"/>
        <w:jc w:val="both"/>
        <w:rPr>
          <w:rFonts w:ascii="Times New Roman" w:hAnsi="Times New Roman"/>
          <w:sz w:val="24"/>
        </w:rPr>
      </w:pPr>
    </w:p>
    <w:p w14:paraId="06C3ED71" w14:textId="77777777" w:rsidR="003E0CE8" w:rsidRDefault="003E0CE8">
      <w:pPr>
        <w:widowControl/>
        <w:ind w:left="1440" w:hanging="720"/>
        <w:jc w:val="both"/>
        <w:rPr>
          <w:rFonts w:ascii="Times New Roman" w:hAnsi="Times New Roman"/>
          <w:sz w:val="24"/>
        </w:rPr>
      </w:pPr>
      <w:r>
        <w:rPr>
          <w:rFonts w:ascii="Times New Roman" w:hAnsi="Times New Roman"/>
          <w:sz w:val="24"/>
        </w:rPr>
        <w:t>8.</w:t>
      </w:r>
      <w:r>
        <w:rPr>
          <w:rFonts w:ascii="Times New Roman" w:hAnsi="Times New Roman"/>
          <w:sz w:val="24"/>
        </w:rPr>
        <w:tab/>
        <w:t>Applicant’s agreement to provide resident income set-asides in excess of those required by State and Federal law.</w:t>
      </w:r>
    </w:p>
    <w:p w14:paraId="2578C4F8" w14:textId="77777777" w:rsidR="003E0CE8" w:rsidRDefault="003E0CE8">
      <w:pPr>
        <w:widowControl/>
        <w:ind w:left="1440" w:hanging="720"/>
        <w:jc w:val="both"/>
        <w:rPr>
          <w:rFonts w:ascii="Times New Roman" w:hAnsi="Times New Roman"/>
          <w:sz w:val="24"/>
        </w:rPr>
      </w:pPr>
    </w:p>
    <w:p w14:paraId="25292B6C" w14:textId="77777777" w:rsidR="003E0CE8" w:rsidRDefault="003E0CE8">
      <w:pPr>
        <w:widowControl/>
        <w:ind w:left="1440" w:hanging="720"/>
        <w:jc w:val="both"/>
        <w:rPr>
          <w:rFonts w:ascii="Times New Roman" w:hAnsi="Times New Roman"/>
          <w:sz w:val="24"/>
        </w:rPr>
      </w:pPr>
      <w:r>
        <w:rPr>
          <w:rFonts w:ascii="Times New Roman" w:hAnsi="Times New Roman"/>
          <w:sz w:val="24"/>
        </w:rPr>
        <w:t>9.</w:t>
      </w:r>
      <w:r>
        <w:rPr>
          <w:rFonts w:ascii="Times New Roman" w:hAnsi="Times New Roman"/>
          <w:sz w:val="24"/>
        </w:rPr>
        <w:tab/>
        <w:t>Applicant’s agreement to agree to extended low income compliance periods.</w:t>
      </w:r>
      <w:r w:rsidR="00320551">
        <w:rPr>
          <w:rFonts w:ascii="Times New Roman" w:hAnsi="Times New Roman"/>
          <w:sz w:val="24"/>
        </w:rPr>
        <w:t xml:space="preserve"> The minimum set-aside period is 50 years.</w:t>
      </w:r>
    </w:p>
    <w:p w14:paraId="37739318" w14:textId="77777777" w:rsidR="003E0CE8" w:rsidRDefault="003E0CE8">
      <w:pPr>
        <w:widowControl/>
        <w:ind w:left="1440" w:hanging="720"/>
        <w:jc w:val="both"/>
        <w:rPr>
          <w:rFonts w:ascii="Times New Roman" w:hAnsi="Times New Roman"/>
          <w:sz w:val="24"/>
        </w:rPr>
      </w:pPr>
    </w:p>
    <w:p w14:paraId="67DED6C9" w14:textId="77777777" w:rsidR="003E0CE8" w:rsidRDefault="003E0CE8">
      <w:pPr>
        <w:widowControl/>
        <w:ind w:left="1440" w:hanging="720"/>
        <w:jc w:val="both"/>
        <w:rPr>
          <w:rFonts w:ascii="Times New Roman" w:hAnsi="Times New Roman"/>
          <w:sz w:val="24"/>
        </w:rPr>
        <w:sectPr w:rsidR="003E0CE8">
          <w:endnotePr>
            <w:numFmt w:val="decimal"/>
          </w:endnotePr>
          <w:type w:val="continuous"/>
          <w:pgSz w:w="12240" w:h="15840"/>
          <w:pgMar w:top="1440" w:right="1440" w:bottom="1080" w:left="1440" w:header="1440" w:footer="646" w:gutter="0"/>
          <w:cols w:space="720"/>
          <w:noEndnote/>
        </w:sectPr>
      </w:pPr>
    </w:p>
    <w:p w14:paraId="6AE2B967" w14:textId="77777777" w:rsidR="003E0CE8" w:rsidRDefault="003E0CE8">
      <w:pPr>
        <w:widowControl/>
        <w:ind w:left="1440" w:hanging="720"/>
        <w:jc w:val="both"/>
        <w:rPr>
          <w:rFonts w:ascii="Times New Roman" w:hAnsi="Times New Roman"/>
          <w:sz w:val="24"/>
        </w:rPr>
      </w:pPr>
      <w:r>
        <w:rPr>
          <w:rFonts w:ascii="Times New Roman" w:hAnsi="Times New Roman"/>
          <w:sz w:val="24"/>
        </w:rPr>
        <w:t>10.</w:t>
      </w:r>
      <w:r>
        <w:rPr>
          <w:rFonts w:ascii="Times New Roman" w:hAnsi="Times New Roman"/>
          <w:sz w:val="24"/>
        </w:rPr>
        <w:tab/>
        <w:t>Applicant’s agreement to serve residents with incomes at levels below the maximum “low income” levels established by Federal law.</w:t>
      </w:r>
    </w:p>
    <w:p w14:paraId="16EFA333" w14:textId="77777777" w:rsidR="003E0CE8" w:rsidRDefault="003E0CE8">
      <w:pPr>
        <w:widowControl/>
        <w:ind w:left="1440" w:hanging="720"/>
        <w:jc w:val="both"/>
        <w:rPr>
          <w:rFonts w:ascii="Times New Roman" w:hAnsi="Times New Roman"/>
          <w:sz w:val="24"/>
        </w:rPr>
      </w:pPr>
    </w:p>
    <w:p w14:paraId="02549BE5" w14:textId="77777777" w:rsidR="000F14B7" w:rsidRDefault="003E0CE8">
      <w:pPr>
        <w:widowControl/>
        <w:ind w:left="1440" w:hanging="720"/>
        <w:jc w:val="both"/>
        <w:rPr>
          <w:rFonts w:ascii="Times New Roman" w:hAnsi="Times New Roman"/>
          <w:sz w:val="24"/>
        </w:rPr>
      </w:pPr>
      <w:r>
        <w:rPr>
          <w:rFonts w:ascii="Times New Roman" w:hAnsi="Times New Roman"/>
          <w:sz w:val="24"/>
        </w:rPr>
        <w:t>11.</w:t>
      </w:r>
      <w:r>
        <w:rPr>
          <w:rFonts w:ascii="Times New Roman" w:hAnsi="Times New Roman"/>
          <w:sz w:val="24"/>
        </w:rPr>
        <w:tab/>
        <w:t>Applicant’s agreement to provide services to the residents relevant to the needs of the residents, such as day care, financial and credit counseling, or other services approved by the Authority.</w:t>
      </w:r>
    </w:p>
    <w:p w14:paraId="02ED54CC" w14:textId="77777777" w:rsidR="000F14B7" w:rsidRDefault="000F14B7">
      <w:pPr>
        <w:widowControl/>
        <w:ind w:left="1440" w:hanging="720"/>
        <w:jc w:val="both"/>
        <w:rPr>
          <w:rFonts w:ascii="Times New Roman" w:hAnsi="Times New Roman"/>
          <w:sz w:val="24"/>
        </w:rPr>
      </w:pPr>
    </w:p>
    <w:p w14:paraId="65DAB6DA" w14:textId="77777777" w:rsidR="003E0CE8" w:rsidRDefault="003E0CE8">
      <w:pPr>
        <w:widowControl/>
        <w:ind w:left="1440" w:hanging="720"/>
        <w:jc w:val="both"/>
        <w:rPr>
          <w:rFonts w:ascii="Times New Roman" w:hAnsi="Times New Roman"/>
          <w:sz w:val="24"/>
        </w:rPr>
      </w:pPr>
      <w:r>
        <w:rPr>
          <w:rFonts w:ascii="Times New Roman" w:hAnsi="Times New Roman"/>
          <w:sz w:val="24"/>
        </w:rPr>
        <w:t>12.</w:t>
      </w:r>
      <w:r>
        <w:rPr>
          <w:rFonts w:ascii="Times New Roman" w:hAnsi="Times New Roman"/>
          <w:sz w:val="24"/>
        </w:rPr>
        <w:tab/>
        <w:t>Appropriateness of the development design, including the number of bedrooms per unit in developments targeted to family occupancy.</w:t>
      </w:r>
    </w:p>
    <w:p w14:paraId="12A5C87F" w14:textId="77777777" w:rsidR="003E0CE8" w:rsidRDefault="003E0CE8">
      <w:pPr>
        <w:widowControl/>
        <w:ind w:left="1440" w:hanging="720"/>
        <w:jc w:val="both"/>
        <w:rPr>
          <w:rFonts w:ascii="Times New Roman" w:hAnsi="Times New Roman"/>
          <w:sz w:val="24"/>
        </w:rPr>
      </w:pPr>
    </w:p>
    <w:p w14:paraId="7D097345" w14:textId="77777777" w:rsidR="003E0CE8" w:rsidRDefault="003E0CE8">
      <w:pPr>
        <w:widowControl/>
        <w:ind w:left="1440" w:hanging="720"/>
        <w:jc w:val="both"/>
        <w:rPr>
          <w:rFonts w:ascii="Times New Roman" w:hAnsi="Times New Roman"/>
          <w:sz w:val="24"/>
        </w:rPr>
      </w:pPr>
      <w:r>
        <w:rPr>
          <w:rFonts w:ascii="Times New Roman" w:hAnsi="Times New Roman"/>
          <w:sz w:val="24"/>
        </w:rPr>
        <w:t>13.</w:t>
      </w:r>
      <w:r>
        <w:rPr>
          <w:rFonts w:ascii="Times New Roman" w:hAnsi="Times New Roman"/>
          <w:sz w:val="24"/>
        </w:rPr>
        <w:tab/>
        <w:t>Development design and amenities that provide enhanced quality of life, energy efficiency, increased security, handicapped accessibility, or other features.</w:t>
      </w:r>
    </w:p>
    <w:p w14:paraId="6E9814AD" w14:textId="77777777" w:rsidR="003E0CE8" w:rsidRDefault="003E0CE8">
      <w:pPr>
        <w:widowControl/>
        <w:ind w:left="1440" w:hanging="720"/>
        <w:jc w:val="both"/>
        <w:rPr>
          <w:rFonts w:ascii="Times New Roman" w:hAnsi="Times New Roman"/>
          <w:sz w:val="24"/>
        </w:rPr>
      </w:pPr>
    </w:p>
    <w:p w14:paraId="5B5E1F5E" w14:textId="77777777" w:rsidR="000F14B7" w:rsidRDefault="003E0CE8">
      <w:pPr>
        <w:widowControl/>
        <w:ind w:left="1440" w:hanging="720"/>
        <w:jc w:val="both"/>
        <w:rPr>
          <w:rFonts w:ascii="Times New Roman" w:hAnsi="Times New Roman"/>
          <w:sz w:val="24"/>
        </w:rPr>
      </w:pPr>
      <w:r>
        <w:rPr>
          <w:rFonts w:ascii="Times New Roman" w:hAnsi="Times New Roman"/>
          <w:sz w:val="24"/>
        </w:rPr>
        <w:t>14.</w:t>
      </w:r>
      <w:r>
        <w:rPr>
          <w:rFonts w:ascii="Times New Roman" w:hAnsi="Times New Roman"/>
          <w:sz w:val="24"/>
        </w:rPr>
        <w:tab/>
        <w:t>The proposed financing structure, including the proposed credit enhancement or private placement and its related bond rating and term.</w:t>
      </w:r>
    </w:p>
    <w:p w14:paraId="44E62FFE" w14:textId="77777777" w:rsidR="003E0CE8" w:rsidRDefault="003E0CE8">
      <w:pPr>
        <w:widowControl/>
        <w:ind w:left="1440" w:hanging="720"/>
        <w:jc w:val="both"/>
        <w:rPr>
          <w:rFonts w:ascii="Times New Roman" w:hAnsi="Times New Roman"/>
          <w:sz w:val="24"/>
        </w:rPr>
      </w:pPr>
      <w:r>
        <w:rPr>
          <w:rFonts w:ascii="Times New Roman" w:hAnsi="Times New Roman"/>
          <w:sz w:val="24"/>
        </w:rPr>
        <w:tab/>
      </w:r>
    </w:p>
    <w:p w14:paraId="4DCBEAC1" w14:textId="77777777" w:rsidR="003E0CE8" w:rsidRDefault="003E0CE8">
      <w:pPr>
        <w:widowControl/>
        <w:ind w:left="1440" w:hanging="720"/>
        <w:jc w:val="both"/>
        <w:rPr>
          <w:rFonts w:ascii="Times New Roman" w:hAnsi="Times New Roman"/>
          <w:sz w:val="24"/>
        </w:rPr>
      </w:pPr>
      <w:r>
        <w:rPr>
          <w:rFonts w:ascii="Times New Roman" w:hAnsi="Times New Roman"/>
          <w:sz w:val="24"/>
        </w:rPr>
        <w:t>15.</w:t>
      </w:r>
      <w:r>
        <w:rPr>
          <w:rFonts w:ascii="Times New Roman" w:hAnsi="Times New Roman"/>
          <w:sz w:val="24"/>
        </w:rPr>
        <w:tab/>
        <w:t>Leveraging of the Authority’s tax-exempt bond allocation by providing a portion of the financing from non-County sources, including, but not limited to taxable bonds, and state or city loans or grants.</w:t>
      </w:r>
    </w:p>
    <w:p w14:paraId="22F9D2E5" w14:textId="77777777" w:rsidR="003E0CE8" w:rsidRDefault="003E0CE8">
      <w:pPr>
        <w:widowControl/>
        <w:ind w:left="1440" w:hanging="720"/>
        <w:jc w:val="both"/>
        <w:rPr>
          <w:rFonts w:ascii="Times New Roman" w:hAnsi="Times New Roman"/>
          <w:sz w:val="24"/>
        </w:rPr>
      </w:pPr>
    </w:p>
    <w:p w14:paraId="651C5A6E" w14:textId="77777777" w:rsidR="003E0CE8" w:rsidRDefault="003E0CE8">
      <w:pPr>
        <w:widowControl/>
        <w:numPr>
          <w:ilvl w:val="0"/>
          <w:numId w:val="8"/>
        </w:numPr>
        <w:jc w:val="both"/>
        <w:rPr>
          <w:rFonts w:ascii="Times New Roman" w:hAnsi="Times New Roman"/>
          <w:sz w:val="24"/>
        </w:rPr>
      </w:pPr>
      <w:r>
        <w:rPr>
          <w:rFonts w:ascii="Times New Roman" w:hAnsi="Times New Roman"/>
          <w:sz w:val="24"/>
        </w:rPr>
        <w:t>Use of a financing structure that is efficient in its use of tax exempt bond allocation.</w:t>
      </w:r>
    </w:p>
    <w:p w14:paraId="0BC6137E" w14:textId="77777777" w:rsidR="003E0CE8" w:rsidRPr="00ED02F3" w:rsidRDefault="003E0CE8">
      <w:pPr>
        <w:widowControl/>
        <w:ind w:left="720"/>
        <w:jc w:val="both"/>
        <w:rPr>
          <w:rFonts w:ascii="Times New Roman" w:hAnsi="Times New Roman"/>
          <w:sz w:val="24"/>
        </w:rPr>
      </w:pPr>
    </w:p>
    <w:p w14:paraId="48E680F8" w14:textId="77777777" w:rsidR="003E0CE8" w:rsidRPr="00ED02F3" w:rsidRDefault="003E0CE8">
      <w:pPr>
        <w:widowControl/>
        <w:numPr>
          <w:ilvl w:val="0"/>
          <w:numId w:val="8"/>
        </w:numPr>
        <w:jc w:val="both"/>
        <w:rPr>
          <w:rFonts w:ascii="Times New Roman" w:hAnsi="Times New Roman"/>
          <w:sz w:val="24"/>
        </w:rPr>
      </w:pPr>
      <w:r w:rsidRPr="00ED02F3">
        <w:rPr>
          <w:rFonts w:ascii="Times New Roman" w:hAnsi="Times New Roman"/>
          <w:sz w:val="24"/>
        </w:rPr>
        <w:t>Impact of the proposed development on existing developments, i.e., market saturation.</w:t>
      </w:r>
    </w:p>
    <w:p w14:paraId="4DEE8CC6" w14:textId="77777777" w:rsidR="003E0CE8" w:rsidRPr="00ED02F3" w:rsidRDefault="003E0CE8">
      <w:pPr>
        <w:widowControl/>
        <w:jc w:val="both"/>
        <w:rPr>
          <w:rFonts w:ascii="Times New Roman" w:hAnsi="Times New Roman"/>
          <w:sz w:val="24"/>
        </w:rPr>
      </w:pPr>
    </w:p>
    <w:p w14:paraId="539B6A3C" w14:textId="77777777" w:rsidR="003E0CE8" w:rsidRDefault="003E0CE8">
      <w:pPr>
        <w:widowControl/>
        <w:numPr>
          <w:ilvl w:val="0"/>
          <w:numId w:val="8"/>
        </w:numPr>
        <w:jc w:val="both"/>
        <w:rPr>
          <w:rFonts w:ascii="Times New Roman" w:hAnsi="Times New Roman"/>
          <w:sz w:val="24"/>
        </w:rPr>
      </w:pPr>
      <w:r w:rsidRPr="00ED02F3">
        <w:rPr>
          <w:rFonts w:ascii="Times New Roman" w:hAnsi="Times New Roman"/>
          <w:sz w:val="24"/>
        </w:rPr>
        <w:t>Proximity of the proposed development to employment centers.</w:t>
      </w:r>
    </w:p>
    <w:p w14:paraId="0C4765A1" w14:textId="77777777" w:rsidR="007D19D4" w:rsidRDefault="007D19D4" w:rsidP="007D19D4">
      <w:pPr>
        <w:pStyle w:val="ListParagraph"/>
        <w:rPr>
          <w:rFonts w:ascii="Times New Roman" w:hAnsi="Times New Roman"/>
          <w:sz w:val="24"/>
        </w:rPr>
      </w:pPr>
    </w:p>
    <w:p w14:paraId="2A127F32" w14:textId="77777777" w:rsidR="004B70A8" w:rsidRDefault="004B70A8">
      <w:pPr>
        <w:widowControl/>
        <w:rPr>
          <w:rFonts w:ascii="Times New Roman" w:hAnsi="Times New Roman"/>
          <w:sz w:val="24"/>
        </w:rPr>
      </w:pPr>
    </w:p>
    <w:p w14:paraId="22A6735D" w14:textId="77777777" w:rsidR="003E0CE8" w:rsidRDefault="003E0CE8">
      <w:pPr>
        <w:widowControl/>
        <w:tabs>
          <w:tab w:val="left" w:pos="-1440"/>
        </w:tabs>
        <w:ind w:left="720" w:hanging="720"/>
        <w:rPr>
          <w:rFonts w:ascii="Times New Roman" w:hAnsi="Times New Roman"/>
          <w:b/>
          <w:smallCaps/>
          <w:sz w:val="28"/>
        </w:rPr>
      </w:pPr>
      <w:r>
        <w:rPr>
          <w:rFonts w:ascii="Times New Roman" w:hAnsi="Times New Roman"/>
          <w:b/>
          <w:smallCaps/>
          <w:sz w:val="28"/>
        </w:rPr>
        <w:t xml:space="preserve">VI. </w:t>
      </w:r>
      <w:r>
        <w:rPr>
          <w:rFonts w:ascii="Times New Roman" w:hAnsi="Times New Roman"/>
          <w:b/>
          <w:smallCaps/>
          <w:sz w:val="28"/>
        </w:rPr>
        <w:tab/>
      </w:r>
      <w:r>
        <w:rPr>
          <w:rFonts w:ascii="Times New Roman" w:hAnsi="Times New Roman"/>
          <w:b/>
          <w:smallCaps/>
          <w:sz w:val="28"/>
          <w:u w:val="single"/>
        </w:rPr>
        <w:t>Process After Initial Selection by the Board</w:t>
      </w:r>
    </w:p>
    <w:p w14:paraId="66A47439" w14:textId="77777777" w:rsidR="00FE1715" w:rsidRDefault="00FE1715">
      <w:pPr>
        <w:widowControl/>
        <w:rPr>
          <w:rFonts w:ascii="Times New Roman" w:hAnsi="Times New Roman"/>
          <w:sz w:val="24"/>
        </w:rPr>
      </w:pPr>
    </w:p>
    <w:p w14:paraId="4E0BACD0" w14:textId="77777777" w:rsidR="003E0CE8" w:rsidRDefault="00320551">
      <w:pPr>
        <w:widowControl/>
        <w:tabs>
          <w:tab w:val="left" w:pos="-1440"/>
        </w:tabs>
        <w:rPr>
          <w:rFonts w:ascii="Times New Roman" w:hAnsi="Times New Roman"/>
          <w:sz w:val="24"/>
          <w:u w:val="single"/>
        </w:rPr>
      </w:pPr>
      <w:r>
        <w:rPr>
          <w:rFonts w:ascii="Times New Roman" w:hAnsi="Times New Roman"/>
          <w:sz w:val="24"/>
        </w:rPr>
        <w:t>A.</w:t>
      </w:r>
      <w:r w:rsidR="003E0CE8">
        <w:rPr>
          <w:rFonts w:ascii="Times New Roman" w:hAnsi="Times New Roman"/>
          <w:sz w:val="24"/>
        </w:rPr>
        <w:tab/>
      </w:r>
      <w:r w:rsidR="003E0CE8">
        <w:rPr>
          <w:rFonts w:ascii="Times New Roman" w:hAnsi="Times New Roman"/>
          <w:sz w:val="24"/>
          <w:u w:val="single"/>
        </w:rPr>
        <w:t>Memorandum of Agreement</w:t>
      </w:r>
    </w:p>
    <w:p w14:paraId="30F175F0" w14:textId="77777777" w:rsidR="003E0CE8" w:rsidRDefault="003E0CE8">
      <w:pPr>
        <w:widowControl/>
        <w:rPr>
          <w:rFonts w:ascii="Times New Roman" w:hAnsi="Times New Roman"/>
          <w:sz w:val="24"/>
        </w:rPr>
      </w:pPr>
    </w:p>
    <w:p w14:paraId="3A4651E1" w14:textId="77777777" w:rsidR="003E0CE8" w:rsidRDefault="003E0CE8">
      <w:pPr>
        <w:pStyle w:val="BodyTextIndent2"/>
      </w:pPr>
      <w:r>
        <w:t>1.</w:t>
      </w:r>
      <w:r>
        <w:tab/>
        <w:t xml:space="preserve">After deliberation the Authority may authorize execution of a memorandum of agreement (the "Official Action") specifying the terms under which the Authority will issue its Bonds and inducing the Applicant, contingent upon the applicant's execution of such agreement within ten (10) calendar days. The Agreement will include </w:t>
      </w:r>
      <w:r w:rsidR="000E3F32">
        <w:t xml:space="preserve">the requirement that Applicant must comply with </w:t>
      </w:r>
      <w:r>
        <w:t>the loan conditions included in the development feasibility analysis and the credit underwriting report</w:t>
      </w:r>
      <w:r w:rsidR="00DD270F">
        <w:t xml:space="preserve"> to be</w:t>
      </w:r>
      <w:r>
        <w:t xml:space="preserve"> prepared by the Financial Advisor and the credit underwriter, and any other condition established by the Board as part of the initial selection process. The Agreement will also include the ability to recapture the bond allocation if the Applicant does not meet all conditions in a timely manner.</w:t>
      </w:r>
    </w:p>
    <w:p w14:paraId="36BFE879" w14:textId="77777777" w:rsidR="003E0CE8" w:rsidRDefault="003E0CE8">
      <w:pPr>
        <w:widowControl/>
        <w:ind w:left="1440" w:hanging="720"/>
        <w:jc w:val="both"/>
        <w:rPr>
          <w:rFonts w:ascii="Times New Roman" w:hAnsi="Times New Roman"/>
          <w:sz w:val="24"/>
        </w:rPr>
      </w:pPr>
    </w:p>
    <w:p w14:paraId="7B464B96" w14:textId="77777777"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The Official Action of the Authority should not be construed as indicating the marketability of the Bonds or a guarantee that the Bonds will be issued.  Rather, it is an indication that the Authority will issue its Bonds if a willing and sui</w:t>
      </w:r>
      <w:r w:rsidR="004B1B22">
        <w:rPr>
          <w:rFonts w:ascii="Times New Roman" w:hAnsi="Times New Roman"/>
          <w:sz w:val="24"/>
        </w:rPr>
        <w:t>table purchaser can be found</w:t>
      </w:r>
      <w:r>
        <w:rPr>
          <w:rFonts w:ascii="Times New Roman" w:hAnsi="Times New Roman"/>
          <w:sz w:val="24"/>
        </w:rPr>
        <w:t>, and all conditions precedent to issuance occur or are met.</w:t>
      </w:r>
    </w:p>
    <w:p w14:paraId="52CEAD55" w14:textId="77777777" w:rsidR="003E0CE8" w:rsidRDefault="003E0CE8">
      <w:pPr>
        <w:widowControl/>
        <w:rPr>
          <w:rFonts w:ascii="Times New Roman" w:hAnsi="Times New Roman"/>
          <w:sz w:val="24"/>
        </w:rPr>
      </w:pPr>
    </w:p>
    <w:p w14:paraId="5DDC68D3" w14:textId="77777777" w:rsidR="00320551" w:rsidRDefault="00320551" w:rsidP="00320551">
      <w:pPr>
        <w:widowControl/>
        <w:rPr>
          <w:rFonts w:ascii="Times New Roman" w:hAnsi="Times New Roman"/>
          <w:sz w:val="28"/>
        </w:rPr>
      </w:pPr>
    </w:p>
    <w:p w14:paraId="6BAE4369" w14:textId="77777777" w:rsidR="00DD270F" w:rsidRDefault="00DD270F" w:rsidP="00320551">
      <w:pPr>
        <w:widowControl/>
        <w:rPr>
          <w:rFonts w:ascii="Times New Roman" w:hAnsi="Times New Roman"/>
          <w:sz w:val="28"/>
        </w:rPr>
      </w:pPr>
    </w:p>
    <w:p w14:paraId="175D0E68" w14:textId="77777777" w:rsidR="00DD270F" w:rsidRDefault="00DD270F" w:rsidP="00320551">
      <w:pPr>
        <w:widowControl/>
        <w:rPr>
          <w:rFonts w:ascii="Times New Roman" w:hAnsi="Times New Roman"/>
          <w:sz w:val="28"/>
        </w:rPr>
      </w:pPr>
    </w:p>
    <w:p w14:paraId="67FE579D" w14:textId="77777777" w:rsidR="00DD270F" w:rsidRDefault="00DD270F" w:rsidP="00320551">
      <w:pPr>
        <w:widowControl/>
        <w:rPr>
          <w:rFonts w:ascii="Times New Roman" w:hAnsi="Times New Roman"/>
          <w:sz w:val="28"/>
        </w:rPr>
      </w:pPr>
    </w:p>
    <w:p w14:paraId="237405D7" w14:textId="77777777" w:rsidR="00320551" w:rsidRDefault="00320551" w:rsidP="00320551">
      <w:pPr>
        <w:widowControl/>
        <w:tabs>
          <w:tab w:val="left" w:pos="-1440"/>
        </w:tabs>
        <w:rPr>
          <w:rFonts w:ascii="Times New Roman" w:hAnsi="Times New Roman"/>
          <w:sz w:val="24"/>
        </w:rPr>
      </w:pPr>
      <w:r>
        <w:rPr>
          <w:rFonts w:ascii="Times New Roman" w:hAnsi="Times New Roman"/>
          <w:sz w:val="24"/>
        </w:rPr>
        <w:lastRenderedPageBreak/>
        <w:t>B.</w:t>
      </w:r>
      <w:r>
        <w:rPr>
          <w:rFonts w:ascii="Times New Roman" w:hAnsi="Times New Roman"/>
          <w:sz w:val="24"/>
        </w:rPr>
        <w:tab/>
      </w:r>
      <w:r>
        <w:rPr>
          <w:rFonts w:ascii="Times New Roman" w:hAnsi="Times New Roman"/>
          <w:sz w:val="24"/>
          <w:u w:val="single"/>
        </w:rPr>
        <w:t>TEFRA Approval; Private Activity Bond Allocation</w:t>
      </w:r>
    </w:p>
    <w:p w14:paraId="3510E0D9" w14:textId="77777777" w:rsidR="00320551" w:rsidRDefault="00320551" w:rsidP="00320551">
      <w:pPr>
        <w:widowControl/>
        <w:rPr>
          <w:rFonts w:ascii="Times New Roman" w:hAnsi="Times New Roman"/>
          <w:sz w:val="24"/>
        </w:rPr>
      </w:pPr>
    </w:p>
    <w:p w14:paraId="638EB335" w14:textId="77777777" w:rsidR="00320551" w:rsidRDefault="00320551" w:rsidP="00320551">
      <w:pPr>
        <w:pStyle w:val="BodyTextIndent3"/>
      </w:pPr>
      <w:r>
        <w:t>Pursuant to the Tax Equity and Fiscal Responsibility Act of 1982 ("TEFRA"), a public hearing on the tax-exempt financing of the development must be held and the minutes of that meeting or applicable extracts thereof, submitted to the Board of County Commissioners of Manatee County (the "Commission"). A notice setting forth the location and description of the development, the principal amount of the bonds, the owner of the development, and other relevant data about the proposed financing and containing the date, time and location of a TEFRA public hearing must be published at least 14 days prior to the TEFRA public hearing. Unless otherwise provided, the TEFRA public hearing will be held by the Authority at a regularly scheduled meeting time. At the TEFRA hearing, the development will be discussed and the public will be invited to be heard with regard to the development. Following the holding of the public hearing, the development and the financing must be approved by the Board of County Commissioners.  Bond Counsel and Authority</w:t>
      </w:r>
      <w:r w:rsidR="00A76C83">
        <w:t xml:space="preserve"> Counsel</w:t>
      </w:r>
      <w:r>
        <w:t xml:space="preserve"> will be responsible for all arrangements with respect to the holding of the public hearing and obtaining TEFRA approval. Failure to obtain TEFRA approval from the County Commission shall result in termination of the financing with no liability to the Authority. Following receipt of approval by the County Commission, the Authority will submit to the state a private activity bond volume cap allocation request in the amount and in the order of priority determined by the Authority. No assurance can be given that a requested private activity bond volume cap allocation will be received.</w:t>
      </w:r>
    </w:p>
    <w:p w14:paraId="747DD1F1" w14:textId="77777777" w:rsidR="00320551" w:rsidRDefault="00320551">
      <w:pPr>
        <w:widowControl/>
        <w:rPr>
          <w:rFonts w:ascii="Times New Roman" w:hAnsi="Times New Roman"/>
          <w:sz w:val="24"/>
        </w:rPr>
      </w:pPr>
    </w:p>
    <w:p w14:paraId="19EBF4A7" w14:textId="77777777" w:rsidR="00FE1715" w:rsidRDefault="00FE1715" w:rsidP="00FE1715">
      <w:pPr>
        <w:widowControl/>
        <w:tabs>
          <w:tab w:val="left" w:pos="-1440"/>
        </w:tabs>
        <w:ind w:left="720" w:hanging="720"/>
        <w:rPr>
          <w:rFonts w:ascii="Times New Roman" w:hAnsi="Times New Roman"/>
          <w:sz w:val="24"/>
          <w:u w:val="single"/>
        </w:rPr>
      </w:pPr>
      <w:r>
        <w:rPr>
          <w:rFonts w:ascii="Times New Roman" w:hAnsi="Times New Roman"/>
          <w:sz w:val="24"/>
        </w:rPr>
        <w:t xml:space="preserve">C. </w:t>
      </w:r>
      <w:r>
        <w:rPr>
          <w:rFonts w:ascii="Times New Roman" w:hAnsi="Times New Roman"/>
          <w:sz w:val="24"/>
        </w:rPr>
        <w:tab/>
      </w:r>
      <w:r>
        <w:rPr>
          <w:rFonts w:ascii="Times New Roman" w:hAnsi="Times New Roman"/>
          <w:sz w:val="24"/>
          <w:u w:val="single"/>
        </w:rPr>
        <w:t>Credit Underwriting</w:t>
      </w:r>
    </w:p>
    <w:p w14:paraId="0C1565F1" w14:textId="77777777" w:rsidR="00FE1715" w:rsidRDefault="00FE1715" w:rsidP="00FE1715">
      <w:pPr>
        <w:widowControl/>
        <w:rPr>
          <w:rFonts w:ascii="Times New Roman" w:hAnsi="Times New Roman"/>
          <w:sz w:val="24"/>
          <w:u w:val="single"/>
        </w:rPr>
      </w:pPr>
    </w:p>
    <w:p w14:paraId="2BF475AA" w14:textId="77777777" w:rsidR="00FE1715" w:rsidRDefault="00FE1715" w:rsidP="00FE1715">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By dates established by the Authority Board, the Applicant shall enter and complete credit underwriting. Failure by the Applicant to meet such deadlines will result in rejection of the application.</w:t>
      </w:r>
    </w:p>
    <w:p w14:paraId="5C52CD8D" w14:textId="77777777" w:rsidR="00FE1715" w:rsidRDefault="00FE1715" w:rsidP="00FE1715">
      <w:pPr>
        <w:widowControl/>
        <w:rPr>
          <w:rFonts w:ascii="Times New Roman" w:hAnsi="Times New Roman"/>
          <w:sz w:val="24"/>
        </w:rPr>
      </w:pPr>
    </w:p>
    <w:p w14:paraId="6FA48F68" w14:textId="77777777" w:rsidR="00FE1715" w:rsidRDefault="00FE1715" w:rsidP="00FE1715">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A preliminary and final credit underwriting report will be delivered to the Board for review and approval. Upon receipt of the reports, the Board may establish conditions and timetables for the financing.  The Board may elect to not move forward with the financing due to information included in the credit underwriting report.</w:t>
      </w:r>
    </w:p>
    <w:p w14:paraId="171E8C49" w14:textId="77777777" w:rsidR="00FE1715" w:rsidRDefault="00FE1715" w:rsidP="00FE1715">
      <w:pPr>
        <w:widowControl/>
        <w:ind w:left="1440" w:hanging="720"/>
        <w:jc w:val="both"/>
        <w:rPr>
          <w:rFonts w:ascii="Times New Roman" w:hAnsi="Times New Roman"/>
          <w:sz w:val="24"/>
        </w:rPr>
      </w:pPr>
    </w:p>
    <w:p w14:paraId="09F8779B" w14:textId="77777777" w:rsidR="00FE1715" w:rsidRDefault="00FE1715" w:rsidP="00FE1715">
      <w:pPr>
        <w:widowControl/>
        <w:numPr>
          <w:ilvl w:val="0"/>
          <w:numId w:val="9"/>
        </w:numPr>
        <w:tabs>
          <w:tab w:val="clear" w:pos="1080"/>
        </w:tabs>
        <w:ind w:left="1440" w:hanging="720"/>
        <w:jc w:val="both"/>
        <w:rPr>
          <w:rFonts w:ascii="Times New Roman" w:hAnsi="Times New Roman"/>
          <w:sz w:val="24"/>
        </w:rPr>
      </w:pPr>
      <w:r>
        <w:rPr>
          <w:rFonts w:ascii="Times New Roman" w:hAnsi="Times New Roman"/>
          <w:sz w:val="24"/>
        </w:rPr>
        <w:t xml:space="preserve">In addition to any conditions established by the Authority, the Applicant shall comply with all conditions established by the credit underwriter within the preliminary and final credit underwriting reports. Failure to comply with such conditions shall result in rejection of the application. </w:t>
      </w:r>
      <w:r w:rsidRPr="00ED02F3">
        <w:rPr>
          <w:rFonts w:ascii="Times New Roman" w:hAnsi="Times New Roman"/>
          <w:sz w:val="24"/>
        </w:rPr>
        <w:t>Such conditions will include, but are not limited to, personal guaranties by the principals of the general partner and development entity (and the related corporate entities) of construction completion, operating deficits, environmental indemnity, and non-recourse obligations.</w:t>
      </w:r>
      <w:r>
        <w:rPr>
          <w:rFonts w:ascii="Times New Roman" w:hAnsi="Times New Roman"/>
          <w:sz w:val="24"/>
        </w:rPr>
        <w:t xml:space="preserve"> </w:t>
      </w:r>
      <w:r>
        <w:rPr>
          <w:rFonts w:ascii="Times New Roman" w:hAnsi="Times New Roman"/>
          <w:sz w:val="24"/>
        </w:rPr>
        <w:tab/>
      </w:r>
    </w:p>
    <w:p w14:paraId="1C1139CC" w14:textId="77777777" w:rsidR="00FE1715" w:rsidRDefault="00FE1715" w:rsidP="00FE1715">
      <w:pPr>
        <w:widowControl/>
        <w:ind w:left="720"/>
        <w:jc w:val="both"/>
        <w:rPr>
          <w:rFonts w:ascii="Times New Roman" w:hAnsi="Times New Roman"/>
          <w:sz w:val="24"/>
        </w:rPr>
      </w:pPr>
    </w:p>
    <w:p w14:paraId="5BE2FB55" w14:textId="77777777" w:rsidR="003E0CE8" w:rsidRDefault="003E0CE8">
      <w:pPr>
        <w:widowControl/>
        <w:tabs>
          <w:tab w:val="left" w:pos="-1440"/>
        </w:tabs>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Termination of Official Action</w:t>
      </w:r>
    </w:p>
    <w:p w14:paraId="2DD0DCDF" w14:textId="77777777" w:rsidR="003E0CE8" w:rsidRDefault="003E0CE8">
      <w:pPr>
        <w:widowControl/>
        <w:rPr>
          <w:rFonts w:ascii="Times New Roman" w:hAnsi="Times New Roman"/>
          <w:sz w:val="24"/>
        </w:rPr>
      </w:pPr>
    </w:p>
    <w:p w14:paraId="40B62D8E" w14:textId="77777777"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After execution of the memorandum of agreement, it is the Applicant's responsibility to commence the development.  Additionally, prior to preparing bond sale documents the Applicant must submit the Commitment Fee. The Bonds </w:t>
      </w:r>
      <w:r>
        <w:rPr>
          <w:rFonts w:ascii="Times New Roman" w:hAnsi="Times New Roman"/>
          <w:sz w:val="24"/>
        </w:rPr>
        <w:lastRenderedPageBreak/>
        <w:t>must be issued the earlier of (</w:t>
      </w:r>
      <w:proofErr w:type="spellStart"/>
      <w:r>
        <w:rPr>
          <w:rFonts w:ascii="Times New Roman" w:hAnsi="Times New Roman"/>
          <w:sz w:val="24"/>
        </w:rPr>
        <w:t>i</w:t>
      </w:r>
      <w:proofErr w:type="spellEnd"/>
      <w:r>
        <w:rPr>
          <w:rFonts w:ascii="Times New Roman" w:hAnsi="Times New Roman"/>
          <w:sz w:val="24"/>
        </w:rPr>
        <w:t xml:space="preserve">) the deadline established in the initial approval by the Board, (ii) prior to the expiration of the bond allocation associated with the financing, or (iii) within nine (9) months of the effective date of the Agreement, subject to an extension granted in the sole discretion of the Authority. The Authority will consider extending the official action </w:t>
      </w:r>
      <w:r w:rsidR="000F14B7">
        <w:rPr>
          <w:rFonts w:ascii="Times New Roman" w:hAnsi="Times New Roman"/>
          <w:sz w:val="24"/>
        </w:rPr>
        <w:t xml:space="preserve">upon </w:t>
      </w:r>
      <w:r>
        <w:rPr>
          <w:rFonts w:ascii="Times New Roman" w:hAnsi="Times New Roman"/>
          <w:sz w:val="24"/>
        </w:rPr>
        <w:t>the submission by the Applicant, no less than thirty (30) days prior to the end of the above referenced nine month or earlier period, of a written notice that the applicant wishes to seek an extension and a status report providing tangible evidence satisfactory to the Authority of the progress of the financing of the Applicant's development.  The Authority reserves the right to terminate an official action at the end of nine (9) months, or any earlier time as noted in this paragraph.</w:t>
      </w:r>
    </w:p>
    <w:p w14:paraId="27FE728F" w14:textId="77777777" w:rsidR="003E0CE8" w:rsidRDefault="003E0CE8">
      <w:pPr>
        <w:widowControl/>
        <w:ind w:left="1440" w:hanging="720"/>
        <w:jc w:val="both"/>
        <w:rPr>
          <w:rFonts w:ascii="Times New Roman" w:hAnsi="Times New Roman"/>
          <w:sz w:val="24"/>
        </w:rPr>
      </w:pPr>
    </w:p>
    <w:p w14:paraId="677DA6D9" w14:textId="77777777"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The Authority shall deem the inducement terminated in the event that the Applicant fails to meet the foregoing requirements.</w:t>
      </w:r>
    </w:p>
    <w:p w14:paraId="5A76B6EF" w14:textId="77777777" w:rsidR="003E0CE8" w:rsidRDefault="003E0CE8">
      <w:pPr>
        <w:widowControl/>
        <w:rPr>
          <w:rFonts w:ascii="Times New Roman" w:hAnsi="Times New Roman"/>
          <w:sz w:val="24"/>
        </w:rPr>
      </w:pPr>
    </w:p>
    <w:p w14:paraId="1754E271" w14:textId="77777777" w:rsidR="003E0CE8" w:rsidRDefault="003E0CE8">
      <w:pPr>
        <w:widowControl/>
        <w:rPr>
          <w:rFonts w:ascii="Times New Roman" w:hAnsi="Times New Roman"/>
          <w:sz w:val="24"/>
        </w:rPr>
      </w:pPr>
    </w:p>
    <w:p w14:paraId="2E7FC6F1" w14:textId="77777777" w:rsidR="003E0CE8" w:rsidRDefault="003E0CE8" w:rsidP="005F0901">
      <w:pPr>
        <w:widowControl/>
        <w:tabs>
          <w:tab w:val="left" w:pos="-1440"/>
        </w:tabs>
        <w:ind w:left="720" w:hanging="720"/>
        <w:rPr>
          <w:rFonts w:ascii="Times New Roman" w:hAnsi="Times New Roman"/>
          <w:b/>
          <w:smallCaps/>
          <w:sz w:val="24"/>
        </w:rPr>
      </w:pPr>
      <w:r>
        <w:rPr>
          <w:rFonts w:ascii="Times New Roman" w:hAnsi="Times New Roman"/>
          <w:b/>
          <w:smallCaps/>
          <w:sz w:val="28"/>
        </w:rPr>
        <w:t xml:space="preserve">VII. </w:t>
      </w:r>
      <w:r>
        <w:rPr>
          <w:rFonts w:ascii="Times New Roman" w:hAnsi="Times New Roman"/>
          <w:b/>
          <w:smallCaps/>
          <w:sz w:val="28"/>
        </w:rPr>
        <w:tab/>
      </w:r>
      <w:r>
        <w:rPr>
          <w:rFonts w:ascii="Times New Roman" w:hAnsi="Times New Roman"/>
          <w:b/>
          <w:smallCaps/>
          <w:sz w:val="28"/>
          <w:u w:val="single"/>
        </w:rPr>
        <w:t>Process after Final Approval of Financing by the Authority</w:t>
      </w:r>
      <w:r>
        <w:rPr>
          <w:rFonts w:ascii="Times New Roman" w:hAnsi="Times New Roman"/>
          <w:b/>
          <w:smallCaps/>
          <w:sz w:val="28"/>
        </w:rPr>
        <w:tab/>
      </w:r>
      <w:r>
        <w:rPr>
          <w:rFonts w:ascii="Times New Roman" w:hAnsi="Times New Roman"/>
          <w:b/>
          <w:smallCaps/>
          <w:sz w:val="24"/>
        </w:rPr>
        <w:tab/>
      </w:r>
    </w:p>
    <w:p w14:paraId="76FFE6BC" w14:textId="77777777" w:rsidR="003E0CE8" w:rsidRDefault="003E0CE8">
      <w:pPr>
        <w:widowControl/>
        <w:tabs>
          <w:tab w:val="left" w:pos="-1440"/>
        </w:tabs>
        <w:ind w:left="720" w:hanging="720"/>
        <w:rPr>
          <w:rFonts w:ascii="Times New Roman" w:hAnsi="Times New Roman"/>
          <w:sz w:val="24"/>
          <w:u w:val="single"/>
        </w:rPr>
      </w:pPr>
      <w:r>
        <w:rPr>
          <w:rFonts w:ascii="Times New Roman" w:hAnsi="Times New Roman"/>
          <w:sz w:val="24"/>
        </w:rPr>
        <w:t>A.</w:t>
      </w:r>
      <w:r>
        <w:rPr>
          <w:rFonts w:ascii="Times New Roman" w:hAnsi="Times New Roman"/>
          <w:sz w:val="24"/>
        </w:rPr>
        <w:tab/>
      </w:r>
      <w:r>
        <w:rPr>
          <w:rFonts w:ascii="Times New Roman" w:hAnsi="Times New Roman"/>
          <w:sz w:val="24"/>
          <w:u w:val="single"/>
        </w:rPr>
        <w:t>Preparation of Bond Package</w:t>
      </w:r>
    </w:p>
    <w:p w14:paraId="5243BCAC" w14:textId="77777777" w:rsidR="003E0CE8" w:rsidRDefault="003E0CE8">
      <w:pPr>
        <w:widowControl/>
        <w:rPr>
          <w:rFonts w:ascii="Times New Roman" w:hAnsi="Times New Roman"/>
          <w:sz w:val="24"/>
        </w:rPr>
      </w:pPr>
    </w:p>
    <w:p w14:paraId="0BA9EE6D" w14:textId="77777777" w:rsidR="003E0CE8" w:rsidRDefault="003E0CE8">
      <w:pPr>
        <w:widowControl/>
        <w:ind w:left="720"/>
        <w:jc w:val="both"/>
        <w:rPr>
          <w:rFonts w:ascii="Times New Roman" w:hAnsi="Times New Roman"/>
          <w:sz w:val="24"/>
        </w:rPr>
      </w:pPr>
      <w:r>
        <w:rPr>
          <w:rFonts w:ascii="Times New Roman" w:hAnsi="Times New Roman"/>
          <w:sz w:val="24"/>
        </w:rPr>
        <w:t xml:space="preserve">After appropriate review and approval by the Authority, the Authority shall consult with Bond Counsel and initiate appropriate steps leading to the preparation of bond documents for the sale of the </w:t>
      </w:r>
      <w:r w:rsidR="000F14B7">
        <w:rPr>
          <w:rFonts w:ascii="Times New Roman" w:hAnsi="Times New Roman"/>
          <w:sz w:val="24"/>
        </w:rPr>
        <w:t>B</w:t>
      </w:r>
      <w:r>
        <w:rPr>
          <w:rFonts w:ascii="Times New Roman" w:hAnsi="Times New Roman"/>
          <w:sz w:val="24"/>
        </w:rPr>
        <w:t>onds.</w:t>
      </w:r>
      <w:r w:rsidR="00033E13">
        <w:rPr>
          <w:rFonts w:ascii="Times New Roman" w:hAnsi="Times New Roman"/>
          <w:sz w:val="24"/>
        </w:rPr>
        <w:t xml:space="preserve"> The drafting of documents by bond counsel shall not begin until a draft credit underwriting report is available.</w:t>
      </w:r>
    </w:p>
    <w:p w14:paraId="112C7A35" w14:textId="77777777" w:rsidR="003E0CE8" w:rsidRDefault="003E0CE8">
      <w:pPr>
        <w:widowControl/>
        <w:rPr>
          <w:rFonts w:ascii="Times New Roman" w:hAnsi="Times New Roman"/>
          <w:sz w:val="24"/>
        </w:rPr>
      </w:pPr>
    </w:p>
    <w:p w14:paraId="7258F5FA" w14:textId="77777777" w:rsidR="003E0CE8" w:rsidRDefault="003E0CE8">
      <w:pPr>
        <w:widowControl/>
        <w:tabs>
          <w:tab w:val="left" w:pos="-1440"/>
        </w:tabs>
        <w:ind w:left="720" w:hanging="720"/>
        <w:rPr>
          <w:rFonts w:ascii="Times New Roman" w:hAnsi="Times New Roman"/>
          <w:sz w:val="24"/>
          <w:u w:val="single"/>
        </w:rPr>
      </w:pPr>
      <w:r>
        <w:rPr>
          <w:rFonts w:ascii="Times New Roman" w:hAnsi="Times New Roman"/>
          <w:sz w:val="24"/>
        </w:rPr>
        <w:t>B.</w:t>
      </w:r>
      <w:r>
        <w:rPr>
          <w:rFonts w:ascii="Times New Roman" w:hAnsi="Times New Roman"/>
          <w:sz w:val="24"/>
        </w:rPr>
        <w:tab/>
      </w:r>
      <w:r>
        <w:rPr>
          <w:rFonts w:ascii="Times New Roman" w:hAnsi="Times New Roman"/>
          <w:sz w:val="24"/>
          <w:u w:val="single"/>
        </w:rPr>
        <w:t>Bond Counsel and Preparation of Bond Sale Documents</w:t>
      </w:r>
    </w:p>
    <w:p w14:paraId="59E176E6" w14:textId="77777777" w:rsidR="003E0CE8" w:rsidRDefault="003E0CE8">
      <w:pPr>
        <w:widowControl/>
        <w:rPr>
          <w:rFonts w:ascii="Times New Roman" w:hAnsi="Times New Roman"/>
          <w:sz w:val="24"/>
          <w:u w:val="single"/>
        </w:rPr>
      </w:pPr>
    </w:p>
    <w:p w14:paraId="399B31CB" w14:textId="77777777"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It is the policy of the Authority that the legal firm serv</w:t>
      </w:r>
      <w:r>
        <w:rPr>
          <w:rFonts w:ascii="Times New Roman" w:hAnsi="Times New Roman"/>
          <w:sz w:val="24"/>
        </w:rPr>
        <w:softHyphen/>
        <w:t xml:space="preserve">ing as bond counsel to the Authority at the time of initial application for financing act as bond counsel for all multifamily housing revenue bond issues.  </w:t>
      </w:r>
    </w:p>
    <w:p w14:paraId="11D2033A" w14:textId="77777777"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 xml:space="preserve">Following the execution of the Memorandum of Agreement by the Authority </w:t>
      </w:r>
      <w:proofErr w:type="gramStart"/>
      <w:r>
        <w:rPr>
          <w:rFonts w:ascii="Times New Roman" w:hAnsi="Times New Roman"/>
          <w:sz w:val="24"/>
        </w:rPr>
        <w:t>and  the</w:t>
      </w:r>
      <w:proofErr w:type="gramEnd"/>
      <w:r>
        <w:rPr>
          <w:rFonts w:ascii="Times New Roman" w:hAnsi="Times New Roman"/>
          <w:sz w:val="24"/>
        </w:rPr>
        <w:t xml:space="preserve"> applicant, bond  counsel will prepare all documents necessary for the sale of </w:t>
      </w:r>
      <w:r w:rsidR="000F14B7">
        <w:rPr>
          <w:rFonts w:ascii="Times New Roman" w:hAnsi="Times New Roman"/>
          <w:sz w:val="24"/>
        </w:rPr>
        <w:t>B</w:t>
      </w:r>
      <w:r>
        <w:rPr>
          <w:rFonts w:ascii="Times New Roman" w:hAnsi="Times New Roman"/>
          <w:sz w:val="24"/>
        </w:rPr>
        <w:t>onds and submit them for review and approval by the parties thereto.</w:t>
      </w:r>
      <w:r w:rsidR="00033E13">
        <w:rPr>
          <w:rFonts w:ascii="Times New Roman" w:hAnsi="Times New Roman"/>
          <w:sz w:val="24"/>
        </w:rPr>
        <w:t xml:space="preserve"> The preparation of the documents will not begin until a draft credit underwriting report is available.</w:t>
      </w:r>
      <w:r>
        <w:rPr>
          <w:rFonts w:ascii="Times New Roman" w:hAnsi="Times New Roman"/>
          <w:sz w:val="24"/>
        </w:rPr>
        <w:t xml:space="preserve"> </w:t>
      </w:r>
    </w:p>
    <w:p w14:paraId="40D290AD" w14:textId="77777777" w:rsidR="000F14B7" w:rsidRDefault="000F14B7">
      <w:pPr>
        <w:widowControl/>
        <w:ind w:left="1440" w:hanging="720"/>
        <w:jc w:val="both"/>
        <w:rPr>
          <w:rFonts w:ascii="Times New Roman" w:hAnsi="Times New Roman"/>
          <w:sz w:val="24"/>
        </w:rPr>
      </w:pPr>
    </w:p>
    <w:p w14:paraId="6905170F" w14:textId="77777777" w:rsidR="003E0CE8" w:rsidRDefault="003E0CE8">
      <w:pPr>
        <w:widowControl/>
        <w:rPr>
          <w:rFonts w:ascii="Times New Roman" w:hAnsi="Times New Roman"/>
          <w:sz w:val="24"/>
          <w:u w:val="single"/>
        </w:rPr>
      </w:pPr>
      <w:r>
        <w:rPr>
          <w:rFonts w:ascii="Times New Roman" w:hAnsi="Times New Roman"/>
          <w:sz w:val="24"/>
        </w:rPr>
        <w:t xml:space="preserve">C.   </w:t>
      </w:r>
      <w:r>
        <w:rPr>
          <w:rFonts w:ascii="Times New Roman" w:hAnsi="Times New Roman"/>
          <w:sz w:val="24"/>
          <w:u w:val="single"/>
        </w:rPr>
        <w:t>Sale of the Bonds</w:t>
      </w:r>
    </w:p>
    <w:p w14:paraId="03528EF7" w14:textId="77777777" w:rsidR="003E0CE8" w:rsidRDefault="003E0CE8">
      <w:pPr>
        <w:widowControl/>
        <w:rPr>
          <w:rFonts w:ascii="Times New Roman" w:hAnsi="Times New Roman"/>
          <w:sz w:val="24"/>
        </w:rPr>
      </w:pPr>
    </w:p>
    <w:p w14:paraId="11435E85" w14:textId="77777777"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act of the Authority in entering into a Memorandum of Agreement with the applicant for the issuance of </w:t>
      </w:r>
      <w:r w:rsidR="000F14B7">
        <w:rPr>
          <w:rFonts w:ascii="Times New Roman" w:hAnsi="Times New Roman"/>
          <w:sz w:val="24"/>
        </w:rPr>
        <w:t>B</w:t>
      </w:r>
      <w:r>
        <w:rPr>
          <w:rFonts w:ascii="Times New Roman" w:hAnsi="Times New Roman"/>
          <w:sz w:val="24"/>
        </w:rPr>
        <w:t xml:space="preserve">onds shall not be construed as an indication of the marketability of the </w:t>
      </w:r>
      <w:r w:rsidR="000F14B7">
        <w:rPr>
          <w:rFonts w:ascii="Times New Roman" w:hAnsi="Times New Roman"/>
          <w:sz w:val="24"/>
        </w:rPr>
        <w:t>B</w:t>
      </w:r>
      <w:r>
        <w:rPr>
          <w:rFonts w:ascii="Times New Roman" w:hAnsi="Times New Roman"/>
          <w:sz w:val="24"/>
        </w:rPr>
        <w:t xml:space="preserve">onds but rather that the Authority will issue its </w:t>
      </w:r>
      <w:r w:rsidR="000F14B7">
        <w:rPr>
          <w:rFonts w:ascii="Times New Roman" w:hAnsi="Times New Roman"/>
          <w:sz w:val="24"/>
        </w:rPr>
        <w:t>B</w:t>
      </w:r>
      <w:r>
        <w:rPr>
          <w:rFonts w:ascii="Times New Roman" w:hAnsi="Times New Roman"/>
          <w:sz w:val="24"/>
        </w:rPr>
        <w:t>onds only if appropriate and willing purchasers can be found and upon the execution of bond sale documents mutually agreeable to all parties thereto.</w:t>
      </w:r>
    </w:p>
    <w:p w14:paraId="608DBE0D" w14:textId="77777777" w:rsidR="003E0CE8" w:rsidRDefault="003E0CE8">
      <w:pPr>
        <w:widowControl/>
        <w:ind w:left="1440" w:hanging="720"/>
        <w:jc w:val="both"/>
        <w:rPr>
          <w:rFonts w:ascii="Times New Roman" w:hAnsi="Times New Roman"/>
          <w:sz w:val="24"/>
        </w:rPr>
      </w:pPr>
    </w:p>
    <w:p w14:paraId="38C0F03C" w14:textId="77777777"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Bonds issued and sold by the Authority shall not be deemed to constitute a debt, liability, or obligation of the Authority, the County, or of the State of Florida, or of any political sub</w:t>
      </w:r>
      <w:r>
        <w:rPr>
          <w:rFonts w:ascii="Times New Roman" w:hAnsi="Times New Roman"/>
          <w:sz w:val="24"/>
        </w:rPr>
        <w:softHyphen/>
        <w:t>division thereof, or a pledge of the faith and credit or taxing power of the Authority, the County, or of the State or of any such politi</w:t>
      </w:r>
      <w:r>
        <w:rPr>
          <w:rFonts w:ascii="Times New Roman" w:hAnsi="Times New Roman"/>
          <w:sz w:val="24"/>
        </w:rPr>
        <w:softHyphen/>
        <w:t xml:space="preserve">cal </w:t>
      </w:r>
      <w:r>
        <w:rPr>
          <w:rFonts w:ascii="Times New Roman" w:hAnsi="Times New Roman"/>
          <w:sz w:val="24"/>
        </w:rPr>
        <w:lastRenderedPageBreak/>
        <w:t>subdivision but shall be payable solely from the revenues and other resources pledged to the payment of the Bonds.</w:t>
      </w:r>
    </w:p>
    <w:p w14:paraId="5CCCFCC5" w14:textId="77777777" w:rsidR="003E0CE8" w:rsidRDefault="003E0CE8">
      <w:pPr>
        <w:widowControl/>
        <w:ind w:left="1440" w:hanging="720"/>
        <w:jc w:val="both"/>
        <w:rPr>
          <w:rFonts w:ascii="Times New Roman" w:hAnsi="Times New Roman"/>
          <w:sz w:val="24"/>
        </w:rPr>
      </w:pPr>
    </w:p>
    <w:p w14:paraId="3F09FCA4" w14:textId="77777777" w:rsidR="003E0CE8" w:rsidRDefault="003E0CE8">
      <w:pPr>
        <w:widowControl/>
        <w:ind w:left="1440" w:hanging="720"/>
        <w:jc w:val="both"/>
        <w:rPr>
          <w:rFonts w:ascii="Times New Roman" w:hAnsi="Times New Roman"/>
          <w:sz w:val="24"/>
        </w:rPr>
      </w:pPr>
      <w:r>
        <w:rPr>
          <w:rFonts w:ascii="Times New Roman" w:hAnsi="Times New Roman"/>
          <w:sz w:val="24"/>
        </w:rPr>
        <w:t xml:space="preserve">3. </w:t>
      </w:r>
      <w:r>
        <w:rPr>
          <w:rFonts w:ascii="Times New Roman" w:hAnsi="Times New Roman"/>
          <w:sz w:val="24"/>
        </w:rPr>
        <w:tab/>
        <w:t>It is the policy of the Authority to select the investment banking firms to act as senior managing underwriters and remarketing agents for the issuance of the Authority's multifamily housing revenue bonds.  These firms are listed in Exhibit-A. The Authority will consider requests by applicants to add co-managing underwriters for the said applicant's bond financing and determine the division of fees among such underwriters, in the sole discretion of the Authority.</w:t>
      </w:r>
    </w:p>
    <w:p w14:paraId="7D2DE8B4" w14:textId="77777777" w:rsidR="003E0CE8" w:rsidRDefault="003E0CE8">
      <w:pPr>
        <w:widowControl/>
        <w:ind w:left="1440" w:hanging="720"/>
        <w:jc w:val="both"/>
        <w:rPr>
          <w:rFonts w:ascii="Times New Roman" w:hAnsi="Times New Roman"/>
          <w:sz w:val="24"/>
        </w:rPr>
      </w:pPr>
    </w:p>
    <w:p w14:paraId="65454C61" w14:textId="77777777" w:rsidR="003E0CE8" w:rsidRDefault="003E0CE8">
      <w:pPr>
        <w:widowControl/>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t>In general, prospective bond issues not considered of in</w:t>
      </w:r>
      <w:r>
        <w:rPr>
          <w:rFonts w:ascii="Times New Roman" w:hAnsi="Times New Roman"/>
          <w:sz w:val="24"/>
        </w:rPr>
        <w:softHyphen/>
        <w:t>vestment grade quality may be sold only at private sale or by limited public offering to sophisticated investors or qualified institutional buyers in bond denominations of not less than $100,000 each. Prospective issues of investment grade quality may be sold at public or private sale in bond denominations of not less than $5,000 each.</w:t>
      </w:r>
    </w:p>
    <w:p w14:paraId="2E902358" w14:textId="77777777" w:rsidR="003E0CE8" w:rsidRDefault="003E0CE8">
      <w:pPr>
        <w:widowControl/>
        <w:ind w:left="1440" w:hanging="720"/>
        <w:jc w:val="both"/>
        <w:rPr>
          <w:rFonts w:ascii="Times New Roman" w:hAnsi="Times New Roman"/>
          <w:sz w:val="24"/>
        </w:rPr>
      </w:pPr>
    </w:p>
    <w:p w14:paraId="6AA8B557" w14:textId="77777777" w:rsidR="003E0CE8" w:rsidRDefault="003E0CE8">
      <w:pPr>
        <w:widowControl/>
        <w:ind w:left="1440" w:hanging="720"/>
        <w:jc w:val="both"/>
        <w:rPr>
          <w:rFonts w:ascii="Times New Roman" w:hAnsi="Times New Roman"/>
          <w:sz w:val="24"/>
        </w:rPr>
        <w:sectPr w:rsidR="003E0CE8">
          <w:endnotePr>
            <w:numFmt w:val="decimal"/>
          </w:endnotePr>
          <w:type w:val="continuous"/>
          <w:pgSz w:w="12240" w:h="15840"/>
          <w:pgMar w:top="1440" w:right="1440" w:bottom="900" w:left="1440" w:header="1440" w:footer="852" w:gutter="0"/>
          <w:cols w:space="720"/>
          <w:noEndnote/>
        </w:sectPr>
      </w:pPr>
    </w:p>
    <w:p w14:paraId="6541CAA8" w14:textId="77777777" w:rsidR="003E0CE8" w:rsidRDefault="003E0CE8">
      <w:pPr>
        <w:widowControl/>
        <w:ind w:left="1440" w:hanging="720"/>
        <w:jc w:val="both"/>
        <w:rPr>
          <w:rFonts w:ascii="Times New Roman" w:hAnsi="Times New Roman"/>
          <w:sz w:val="24"/>
        </w:rPr>
      </w:pPr>
      <w:r>
        <w:rPr>
          <w:rFonts w:ascii="Times New Roman" w:hAnsi="Times New Roman"/>
          <w:sz w:val="24"/>
        </w:rPr>
        <w:t>5.</w:t>
      </w:r>
      <w:r>
        <w:rPr>
          <w:rFonts w:ascii="Times New Roman" w:hAnsi="Times New Roman"/>
          <w:sz w:val="24"/>
        </w:rPr>
        <w:tab/>
        <w:t>For purposes of this paragraph, the term "limited public offering" shall be defined as an offering made only to sophisticated investors or qualified institutional buyers, not more than 35 in number.  The intent of this paragraph is applicable not only to the initial sale of the bonds, but also to resales, if any, in secondary markets and shall be incorporated in the bond sale documents.  Investment grade quality shall be as determined by the accepted standards of the nationally recognized credit rating agencies.</w:t>
      </w:r>
    </w:p>
    <w:p w14:paraId="28087922" w14:textId="77777777" w:rsidR="003E0CE8" w:rsidRDefault="003E0CE8">
      <w:pPr>
        <w:widowControl/>
        <w:rPr>
          <w:rFonts w:ascii="Times New Roman" w:hAnsi="Times New Roman"/>
          <w:sz w:val="24"/>
        </w:rPr>
      </w:pPr>
    </w:p>
    <w:p w14:paraId="681BC89E" w14:textId="77777777" w:rsidR="00FE1715" w:rsidRDefault="00FE1715">
      <w:pPr>
        <w:widowControl/>
        <w:rPr>
          <w:rFonts w:ascii="Times New Roman" w:hAnsi="Times New Roman"/>
          <w:sz w:val="24"/>
        </w:rPr>
      </w:pPr>
    </w:p>
    <w:p w14:paraId="0CEC493E" w14:textId="77777777" w:rsidR="003E0CE8" w:rsidRDefault="003E0CE8">
      <w:pPr>
        <w:widowControl/>
        <w:tabs>
          <w:tab w:val="left" w:pos="-1440"/>
        </w:tabs>
        <w:ind w:left="720" w:hanging="720"/>
        <w:rPr>
          <w:rFonts w:ascii="Times New Roman" w:hAnsi="Times New Roman"/>
          <w:b/>
          <w:smallCaps/>
          <w:sz w:val="24"/>
        </w:rPr>
      </w:pPr>
      <w:r>
        <w:rPr>
          <w:rFonts w:ascii="Times New Roman" w:hAnsi="Times New Roman"/>
          <w:b/>
          <w:smallCaps/>
          <w:sz w:val="28"/>
        </w:rPr>
        <w:t>VIII.</w:t>
      </w:r>
      <w:r>
        <w:rPr>
          <w:rFonts w:ascii="Times New Roman" w:hAnsi="Times New Roman"/>
          <w:b/>
          <w:smallCaps/>
          <w:sz w:val="28"/>
        </w:rPr>
        <w:tab/>
      </w:r>
      <w:r>
        <w:rPr>
          <w:rFonts w:ascii="Times New Roman" w:hAnsi="Times New Roman"/>
          <w:b/>
          <w:smallCaps/>
          <w:sz w:val="28"/>
          <w:u w:val="single"/>
        </w:rPr>
        <w:t>Process After Sale of Bonds for Disposition of Bond Proceeds</w:t>
      </w:r>
    </w:p>
    <w:p w14:paraId="5FC27BF4" w14:textId="77777777" w:rsidR="003E0CE8" w:rsidRDefault="003E0CE8">
      <w:pPr>
        <w:widowControl/>
        <w:rPr>
          <w:rFonts w:ascii="Times New Roman" w:hAnsi="Times New Roman"/>
          <w:sz w:val="24"/>
        </w:rPr>
      </w:pPr>
    </w:p>
    <w:p w14:paraId="431A34D4" w14:textId="77777777" w:rsidR="003E0CE8" w:rsidRDefault="003E0CE8">
      <w:pPr>
        <w:widowControl/>
        <w:ind w:left="720" w:hanging="720"/>
        <w:jc w:val="both"/>
        <w:rPr>
          <w:rFonts w:ascii="Times New Roman" w:hAnsi="Times New Roman"/>
          <w:sz w:val="24"/>
        </w:rPr>
      </w:pPr>
      <w:r>
        <w:rPr>
          <w:rFonts w:ascii="Times New Roman" w:hAnsi="Times New Roman"/>
          <w:sz w:val="24"/>
        </w:rPr>
        <w:t>A.</w:t>
      </w:r>
      <w:r>
        <w:rPr>
          <w:rFonts w:ascii="Times New Roman" w:hAnsi="Times New Roman"/>
          <w:sz w:val="24"/>
        </w:rPr>
        <w:tab/>
        <w:t xml:space="preserve">Following the sale of the </w:t>
      </w:r>
      <w:r w:rsidR="000F14B7">
        <w:rPr>
          <w:rFonts w:ascii="Times New Roman" w:hAnsi="Times New Roman"/>
          <w:sz w:val="24"/>
        </w:rPr>
        <w:t>B</w:t>
      </w:r>
      <w:r>
        <w:rPr>
          <w:rFonts w:ascii="Times New Roman" w:hAnsi="Times New Roman"/>
          <w:sz w:val="24"/>
        </w:rPr>
        <w:t>onds, the proceeds raised will be deposited with the Trustee for the bondholders in accordance with bond documents.</w:t>
      </w:r>
    </w:p>
    <w:p w14:paraId="5F698626" w14:textId="77777777" w:rsidR="003E0CE8" w:rsidRDefault="003E0CE8">
      <w:pPr>
        <w:widowControl/>
        <w:jc w:val="both"/>
        <w:rPr>
          <w:rFonts w:ascii="Times New Roman" w:hAnsi="Times New Roman"/>
          <w:sz w:val="24"/>
        </w:rPr>
      </w:pPr>
    </w:p>
    <w:p w14:paraId="6E4C578A" w14:textId="77777777" w:rsidR="003E0CE8" w:rsidRDefault="003E0CE8">
      <w:pPr>
        <w:widowControl/>
        <w:ind w:left="720" w:hanging="720"/>
        <w:jc w:val="both"/>
        <w:rPr>
          <w:rFonts w:ascii="Times New Roman" w:hAnsi="Times New Roman"/>
          <w:sz w:val="24"/>
        </w:rPr>
      </w:pPr>
      <w:r>
        <w:rPr>
          <w:rFonts w:ascii="Times New Roman" w:hAnsi="Times New Roman"/>
          <w:sz w:val="24"/>
        </w:rPr>
        <w:t>B.</w:t>
      </w:r>
      <w:r>
        <w:rPr>
          <w:rFonts w:ascii="Times New Roman" w:hAnsi="Times New Roman"/>
          <w:sz w:val="24"/>
        </w:rPr>
        <w:tab/>
        <w:t>In accordance with bond documents, the Authority will be concerned with the use of the proceeds to the extent that they are used only for purposes allowed by governing statute and provisions of the development as authorized in the Memorandum of Agreement and bond sale documents.  To this end the Authority requires that all construction and other disbursements and certain other matters related to the development be approved by its construction servicing agent.</w:t>
      </w:r>
    </w:p>
    <w:p w14:paraId="01C72D04" w14:textId="77777777" w:rsidR="003E0CE8" w:rsidRDefault="003E0CE8">
      <w:pPr>
        <w:widowControl/>
        <w:rPr>
          <w:rFonts w:ascii="Times New Roman" w:hAnsi="Times New Roman"/>
          <w:sz w:val="24"/>
        </w:rPr>
      </w:pPr>
    </w:p>
    <w:p w14:paraId="5116AAE0" w14:textId="77777777" w:rsidR="004B70A8" w:rsidRDefault="004B70A8">
      <w:pPr>
        <w:widowControl/>
        <w:rPr>
          <w:rFonts w:ascii="Times New Roman" w:hAnsi="Times New Roman"/>
          <w:sz w:val="24"/>
        </w:rPr>
      </w:pPr>
    </w:p>
    <w:p w14:paraId="6DA62499" w14:textId="77777777" w:rsidR="003E0CE8" w:rsidRDefault="003E0CE8">
      <w:pPr>
        <w:widowControl/>
        <w:rPr>
          <w:rFonts w:ascii="Times New Roman" w:hAnsi="Times New Roman"/>
          <w:b/>
          <w:smallCaps/>
          <w:sz w:val="28"/>
        </w:rPr>
      </w:pPr>
      <w:r>
        <w:rPr>
          <w:rFonts w:ascii="Times New Roman" w:hAnsi="Times New Roman"/>
          <w:b/>
          <w:smallCaps/>
          <w:sz w:val="28"/>
        </w:rPr>
        <w:t xml:space="preserve">IX.   </w:t>
      </w:r>
      <w:r>
        <w:rPr>
          <w:rFonts w:ascii="Times New Roman" w:hAnsi="Times New Roman"/>
          <w:b/>
          <w:smallCaps/>
          <w:sz w:val="28"/>
          <w:u w:val="single"/>
        </w:rPr>
        <w:t>Fees and Expenses</w:t>
      </w:r>
    </w:p>
    <w:p w14:paraId="19D6EE88" w14:textId="77777777" w:rsidR="003E0CE8" w:rsidRDefault="003E0CE8">
      <w:pPr>
        <w:widowControl/>
        <w:rPr>
          <w:rFonts w:ascii="Times New Roman" w:hAnsi="Times New Roman"/>
          <w:sz w:val="28"/>
        </w:rPr>
      </w:pPr>
    </w:p>
    <w:p w14:paraId="65898F13" w14:textId="77777777" w:rsidR="003E0CE8" w:rsidRDefault="003E0CE8">
      <w:pPr>
        <w:widowControl/>
        <w:jc w:val="both"/>
        <w:rPr>
          <w:rFonts w:ascii="Times New Roman" w:hAnsi="Times New Roman"/>
          <w:sz w:val="28"/>
        </w:rPr>
      </w:pPr>
      <w:r>
        <w:rPr>
          <w:rFonts w:ascii="Times New Roman" w:hAnsi="Times New Roman"/>
          <w:sz w:val="24"/>
        </w:rPr>
        <w:t xml:space="preserve">The Applicant will be responsible for all fees and expenses in connection with each bond issue on its behalf.  Such expenses, where eligible under the Code, may be financed with Bond proceeds.  The Code provides that only two (2) percent of the proceeds of a tax-exempt bond issue may be used to pay "Costs of Issuance."  The Applicant hereby commits to pay from other sources any costs of issuance not payable from </w:t>
      </w:r>
      <w:r w:rsidR="000F14B7">
        <w:rPr>
          <w:rFonts w:ascii="Times New Roman" w:hAnsi="Times New Roman"/>
          <w:sz w:val="24"/>
        </w:rPr>
        <w:t>B</w:t>
      </w:r>
      <w:r>
        <w:rPr>
          <w:rFonts w:ascii="Times New Roman" w:hAnsi="Times New Roman"/>
          <w:sz w:val="24"/>
        </w:rPr>
        <w:t>ond proceeds.  The following fees are payable at the times and in the amounts as described below.  ALL FEES ARE NON-REFUNDABLE.</w:t>
      </w:r>
    </w:p>
    <w:p w14:paraId="6942CA87" w14:textId="77777777" w:rsidR="003E0CE8" w:rsidRDefault="003E0CE8">
      <w:pPr>
        <w:widowControl/>
        <w:ind w:firstLine="720"/>
        <w:rPr>
          <w:rFonts w:ascii="Times New Roman" w:hAnsi="Times New Roman"/>
          <w:sz w:val="24"/>
        </w:rPr>
      </w:pPr>
    </w:p>
    <w:p w14:paraId="42609C32" w14:textId="77777777" w:rsidR="003E0CE8" w:rsidRDefault="003E0CE8">
      <w:pPr>
        <w:widowControl/>
        <w:tabs>
          <w:tab w:val="left" w:pos="-1440"/>
        </w:tabs>
        <w:ind w:left="720" w:hanging="720"/>
        <w:jc w:val="both"/>
        <w:rPr>
          <w:rFonts w:ascii="Times New Roman" w:hAnsi="Times New Roman"/>
          <w:sz w:val="24"/>
        </w:rPr>
      </w:pPr>
      <w:r>
        <w:rPr>
          <w:rFonts w:ascii="Times New Roman" w:hAnsi="Times New Roman"/>
          <w:sz w:val="24"/>
        </w:rPr>
        <w:lastRenderedPageBreak/>
        <w:t xml:space="preserve">A. </w:t>
      </w:r>
      <w:r>
        <w:rPr>
          <w:rFonts w:ascii="Times New Roman" w:hAnsi="Times New Roman"/>
          <w:sz w:val="24"/>
        </w:rPr>
        <w:tab/>
        <w:t>Each application submission shall include a non</w:t>
      </w:r>
      <w:r>
        <w:rPr>
          <w:rFonts w:ascii="Times New Roman" w:hAnsi="Times New Roman"/>
          <w:sz w:val="24"/>
        </w:rPr>
        <w:noBreakHyphen/>
        <w:t>refund</w:t>
      </w:r>
      <w:r>
        <w:rPr>
          <w:rFonts w:ascii="Times New Roman" w:hAnsi="Times New Roman"/>
          <w:sz w:val="24"/>
        </w:rPr>
        <w:softHyphen/>
        <w:t xml:space="preserve">able Application Fee in the amount of 0.1% (ten basis points) of the requested bond amount, but not less than seven thousand five hundred ($7,500.00), payable to the Housing Finance Authority of </w:t>
      </w:r>
      <w:r w:rsidR="00033E13">
        <w:rPr>
          <w:rFonts w:ascii="Times New Roman" w:hAnsi="Times New Roman"/>
          <w:sz w:val="24"/>
        </w:rPr>
        <w:t>Manatee</w:t>
      </w:r>
      <w:r>
        <w:rPr>
          <w:rFonts w:ascii="Times New Roman" w:hAnsi="Times New Roman"/>
          <w:sz w:val="24"/>
        </w:rPr>
        <w:t xml:space="preserve"> County, Florida in the form of a cashier's check. </w:t>
      </w:r>
    </w:p>
    <w:p w14:paraId="0F550D5F" w14:textId="77777777" w:rsidR="003E0CE8" w:rsidRDefault="003E0CE8">
      <w:pPr>
        <w:widowControl/>
        <w:jc w:val="both"/>
        <w:rPr>
          <w:rFonts w:ascii="Times New Roman" w:hAnsi="Times New Roman"/>
          <w:sz w:val="24"/>
        </w:rPr>
      </w:pPr>
    </w:p>
    <w:p w14:paraId="4CEEBBDE" w14:textId="77777777" w:rsidR="003E0CE8" w:rsidRDefault="003E0CE8">
      <w:pPr>
        <w:widowControl/>
        <w:tabs>
          <w:tab w:val="left" w:pos="-1440"/>
        </w:tabs>
        <w:ind w:left="720" w:hanging="720"/>
        <w:jc w:val="both"/>
        <w:rPr>
          <w:rFonts w:ascii="Times New Roman" w:hAnsi="Times New Roman"/>
          <w:sz w:val="24"/>
        </w:rPr>
      </w:pPr>
      <w:r>
        <w:rPr>
          <w:rFonts w:ascii="Times New Roman" w:hAnsi="Times New Roman"/>
          <w:sz w:val="24"/>
        </w:rPr>
        <w:t xml:space="preserve">B. </w:t>
      </w:r>
      <w:r>
        <w:rPr>
          <w:rFonts w:ascii="Times New Roman" w:hAnsi="Times New Roman"/>
          <w:sz w:val="24"/>
        </w:rPr>
        <w:tab/>
        <w:t xml:space="preserve">Each application submission shall include a non-refundable Development Feasibility Analysis Fee in the amount of $5,500, </w:t>
      </w:r>
      <w:r w:rsidR="006D0B19">
        <w:rPr>
          <w:rFonts w:ascii="Times New Roman" w:hAnsi="Times New Roman"/>
          <w:sz w:val="24"/>
        </w:rPr>
        <w:t xml:space="preserve">payable </w:t>
      </w:r>
      <w:r>
        <w:rPr>
          <w:rFonts w:ascii="Times New Roman" w:hAnsi="Times New Roman"/>
          <w:sz w:val="24"/>
        </w:rPr>
        <w:t xml:space="preserve">to the </w:t>
      </w:r>
      <w:r w:rsidR="00033E13">
        <w:rPr>
          <w:rFonts w:ascii="Times New Roman" w:hAnsi="Times New Roman"/>
          <w:sz w:val="24"/>
        </w:rPr>
        <w:t>Financial Advisor</w:t>
      </w:r>
      <w:r>
        <w:rPr>
          <w:rFonts w:ascii="Times New Roman" w:hAnsi="Times New Roman"/>
          <w:sz w:val="24"/>
        </w:rPr>
        <w:t>, in the form of a cashier</w:t>
      </w:r>
      <w:r w:rsidR="000F14B7">
        <w:rPr>
          <w:rFonts w:ascii="Times New Roman" w:hAnsi="Times New Roman"/>
          <w:sz w:val="24"/>
        </w:rPr>
        <w:t>’</w:t>
      </w:r>
      <w:r>
        <w:rPr>
          <w:rFonts w:ascii="Times New Roman" w:hAnsi="Times New Roman"/>
          <w:sz w:val="24"/>
        </w:rPr>
        <w:t>s check.</w:t>
      </w:r>
    </w:p>
    <w:p w14:paraId="7DAA22FD" w14:textId="77777777" w:rsidR="003E0CE8" w:rsidRDefault="003E0CE8">
      <w:pPr>
        <w:widowControl/>
        <w:jc w:val="both"/>
        <w:rPr>
          <w:rFonts w:ascii="Times New Roman" w:hAnsi="Times New Roman"/>
          <w:sz w:val="24"/>
        </w:rPr>
      </w:pPr>
    </w:p>
    <w:p w14:paraId="030D40F8" w14:textId="77777777" w:rsidR="003E0CE8" w:rsidRDefault="003E0CE8">
      <w:pPr>
        <w:widowControl/>
        <w:jc w:val="both"/>
        <w:rPr>
          <w:rFonts w:ascii="Times New Roman" w:hAnsi="Times New Roman"/>
          <w:sz w:val="24"/>
        </w:rPr>
        <w:sectPr w:rsidR="003E0CE8">
          <w:endnotePr>
            <w:numFmt w:val="decimal"/>
          </w:endnotePr>
          <w:type w:val="continuous"/>
          <w:pgSz w:w="12240" w:h="15840"/>
          <w:pgMar w:top="1440" w:right="1440" w:bottom="900" w:left="1440" w:header="1440" w:footer="714" w:gutter="0"/>
          <w:cols w:space="720"/>
          <w:noEndnote/>
        </w:sectPr>
      </w:pPr>
    </w:p>
    <w:p w14:paraId="2E8223B7" w14:textId="77777777" w:rsidR="003E0CE8" w:rsidRDefault="003E0CE8">
      <w:pPr>
        <w:widowControl/>
        <w:tabs>
          <w:tab w:val="left" w:pos="-1440"/>
        </w:tabs>
        <w:ind w:left="720" w:hanging="720"/>
        <w:jc w:val="both"/>
        <w:rPr>
          <w:rFonts w:ascii="Times New Roman" w:hAnsi="Times New Roman"/>
          <w:sz w:val="24"/>
        </w:rPr>
      </w:pPr>
      <w:r>
        <w:rPr>
          <w:rFonts w:ascii="Times New Roman" w:hAnsi="Times New Roman"/>
          <w:sz w:val="24"/>
        </w:rPr>
        <w:t xml:space="preserve">C. </w:t>
      </w:r>
      <w:r>
        <w:rPr>
          <w:rFonts w:ascii="Times New Roman" w:hAnsi="Times New Roman"/>
          <w:sz w:val="24"/>
        </w:rPr>
        <w:tab/>
        <w:t>If invited to credit underwriting by the Authority, the Applicant must submit a non-refundable credit underwriting fee in the amount specified in the agreement between the Authority and the credit underwriter. Such fee should be payable to the credit underwriter, and must be paid prior to commencement of credit underwriting. Applicant is also responsible for other costs of credit underwriting, including appraisals, pre-construction analysis and engineering studies.</w:t>
      </w:r>
    </w:p>
    <w:p w14:paraId="51A0F11C" w14:textId="77777777" w:rsidR="003E0CE8" w:rsidRDefault="003E0CE8">
      <w:pPr>
        <w:jc w:val="both"/>
      </w:pPr>
    </w:p>
    <w:p w14:paraId="264E908C" w14:textId="77777777" w:rsidR="003E0CE8" w:rsidRDefault="003E0CE8">
      <w:pPr>
        <w:ind w:left="720" w:hanging="720"/>
        <w:jc w:val="both"/>
        <w:rPr>
          <w:rFonts w:ascii="Times New Roman" w:hAnsi="Times New Roman"/>
          <w:sz w:val="24"/>
        </w:rPr>
      </w:pPr>
      <w:r>
        <w:rPr>
          <w:rFonts w:ascii="Times New Roman" w:hAnsi="Times New Roman"/>
          <w:sz w:val="24"/>
        </w:rPr>
        <w:t>D.</w:t>
      </w:r>
      <w:r>
        <w:rPr>
          <w:rFonts w:ascii="Times New Roman" w:hAnsi="Times New Roman"/>
          <w:sz w:val="24"/>
        </w:rPr>
        <w:tab/>
      </w:r>
      <w:r w:rsidR="00177289">
        <w:rPr>
          <w:rFonts w:ascii="Times New Roman" w:hAnsi="Times New Roman"/>
          <w:sz w:val="24"/>
        </w:rPr>
        <w:t>Upon inducement and p</w:t>
      </w:r>
      <w:r>
        <w:rPr>
          <w:rFonts w:ascii="Times New Roman" w:hAnsi="Times New Roman"/>
          <w:sz w:val="24"/>
        </w:rPr>
        <w:t>rior to</w:t>
      </w:r>
      <w:r w:rsidR="00177289">
        <w:rPr>
          <w:rFonts w:ascii="Times New Roman" w:hAnsi="Times New Roman"/>
          <w:sz w:val="24"/>
        </w:rPr>
        <w:t xml:space="preserve"> the TEFRA hearing</w:t>
      </w:r>
      <w:r>
        <w:rPr>
          <w:rFonts w:ascii="Times New Roman" w:hAnsi="Times New Roman"/>
          <w:sz w:val="24"/>
        </w:rPr>
        <w:t xml:space="preserve">, the Applicant must execute a memorandum of agreement with the Authority and submit to the Authority a Commitment Fee equal </w:t>
      </w:r>
      <w:r w:rsidRPr="00ED02F3">
        <w:rPr>
          <w:rFonts w:ascii="Times New Roman" w:hAnsi="Times New Roman"/>
          <w:sz w:val="24"/>
        </w:rPr>
        <w:t xml:space="preserve">to </w:t>
      </w:r>
      <w:proofErr w:type="gramStart"/>
      <w:r w:rsidR="00CF75AC">
        <w:rPr>
          <w:rFonts w:ascii="Times New Roman" w:hAnsi="Times New Roman"/>
          <w:sz w:val="24"/>
        </w:rPr>
        <w:t>seventy five</w:t>
      </w:r>
      <w:proofErr w:type="gramEnd"/>
      <w:r w:rsidRPr="00ED02F3">
        <w:rPr>
          <w:rFonts w:ascii="Times New Roman" w:hAnsi="Times New Roman"/>
          <w:sz w:val="24"/>
        </w:rPr>
        <w:t xml:space="preserve"> thousand dollars ($</w:t>
      </w:r>
      <w:r w:rsidR="00BF72AC">
        <w:rPr>
          <w:rFonts w:ascii="Times New Roman" w:hAnsi="Times New Roman"/>
          <w:sz w:val="24"/>
        </w:rPr>
        <w:t>75</w:t>
      </w:r>
      <w:r w:rsidRPr="00ED02F3">
        <w:rPr>
          <w:rFonts w:ascii="Times New Roman" w:hAnsi="Times New Roman"/>
          <w:sz w:val="24"/>
        </w:rPr>
        <w:t>,000), or one percent (1.00%) of the aggregate estimated principal</w:t>
      </w:r>
      <w:r>
        <w:rPr>
          <w:rFonts w:ascii="Times New Roman" w:hAnsi="Times New Roman"/>
          <w:sz w:val="24"/>
        </w:rPr>
        <w:t xml:space="preserve"> amount of the Bonds to be issued, whichever is greater. </w:t>
      </w:r>
      <w:r w:rsidR="00BF72AC">
        <w:rPr>
          <w:rFonts w:ascii="Times New Roman" w:hAnsi="Times New Roman"/>
          <w:sz w:val="24"/>
        </w:rPr>
        <w:t>The maximum Commitment Fee is $15</w:t>
      </w:r>
      <w:r w:rsidR="00A76C83">
        <w:rPr>
          <w:rFonts w:ascii="Times New Roman" w:hAnsi="Times New Roman"/>
          <w:sz w:val="24"/>
        </w:rPr>
        <w:t>0</w:t>
      </w:r>
      <w:r w:rsidR="00BF72AC">
        <w:rPr>
          <w:rFonts w:ascii="Times New Roman" w:hAnsi="Times New Roman"/>
          <w:sz w:val="24"/>
        </w:rPr>
        <w:t xml:space="preserve">,000. </w:t>
      </w:r>
      <w:r>
        <w:rPr>
          <w:rFonts w:ascii="Times New Roman" w:hAnsi="Times New Roman"/>
          <w:sz w:val="24"/>
        </w:rPr>
        <w:t xml:space="preserve">If the Authority meets its obligations under the Memorandum of Agreement and the bond closing does not take place, this fee shall be non-refundable. Additionally, if the sale and closing does not take place for any reason, the fee is refundable only </w:t>
      </w:r>
      <w:r w:rsidR="000F14B7">
        <w:rPr>
          <w:rFonts w:ascii="Times New Roman" w:hAnsi="Times New Roman"/>
          <w:sz w:val="24"/>
        </w:rPr>
        <w:t>in the amount remaining</w:t>
      </w:r>
      <w:r>
        <w:rPr>
          <w:rFonts w:ascii="Times New Roman" w:hAnsi="Times New Roman"/>
          <w:sz w:val="24"/>
        </w:rPr>
        <w:t xml:space="preserve"> after the Authority pays all hourly</w:t>
      </w:r>
      <w:r>
        <w:rPr>
          <w:sz w:val="24"/>
        </w:rPr>
        <w:t xml:space="preserve"> </w:t>
      </w:r>
      <w:r>
        <w:rPr>
          <w:rFonts w:ascii="Times New Roman" w:hAnsi="Times New Roman"/>
          <w:sz w:val="24"/>
        </w:rPr>
        <w:t>and out of pocket costs of the Authority, Bond Counsel, Counsel to the Authority, Underwriters, and the Financial Advisor.   The out of pocket costs of the Authority may include, but are not limited to, costs of printing the Bonds and official statement, drafting and distribution of bond and loan documents, review of bond and loan documents, travel and rating agency fees. If the bond issue closes, this fee will be credited against the total costs of issuing the bonds, all of which the Applicant is required to pay.</w:t>
      </w:r>
    </w:p>
    <w:p w14:paraId="2F0C0860" w14:textId="77777777" w:rsidR="003E0CE8" w:rsidRDefault="003E0CE8">
      <w:pPr>
        <w:jc w:val="both"/>
        <w:rPr>
          <w:rFonts w:ascii="Times New Roman" w:hAnsi="Times New Roman"/>
          <w:sz w:val="24"/>
        </w:rPr>
      </w:pPr>
    </w:p>
    <w:p w14:paraId="7BAA2995" w14:textId="77777777" w:rsidR="003E0CE8" w:rsidRDefault="003E0CE8">
      <w:pPr>
        <w:ind w:left="720" w:hanging="720"/>
        <w:jc w:val="both"/>
        <w:rPr>
          <w:rFonts w:ascii="Times New Roman" w:hAnsi="Times New Roman"/>
          <w:sz w:val="24"/>
        </w:rPr>
      </w:pPr>
      <w:r>
        <w:rPr>
          <w:rFonts w:ascii="Times New Roman" w:hAnsi="Times New Roman"/>
          <w:sz w:val="24"/>
        </w:rPr>
        <w:t xml:space="preserve">E. </w:t>
      </w:r>
      <w:r>
        <w:rPr>
          <w:rFonts w:ascii="Times New Roman" w:hAnsi="Times New Roman"/>
          <w:sz w:val="24"/>
        </w:rPr>
        <w:tab/>
        <w:t xml:space="preserve">At the closing of the Bonds an Administrative Fee equal to twenty thousand dollars ($20,000), or twenty-five one-hundredths of one percent (25/100 of 1.00% or 25 basis points) of the principal amount of the Bonds, </w:t>
      </w:r>
      <w:r>
        <w:rPr>
          <w:rFonts w:ascii="Times New Roman" w:hAnsi="Times New Roman"/>
          <w:sz w:val="24"/>
          <w:u w:val="single"/>
        </w:rPr>
        <w:t>whichever is greater</w:t>
      </w:r>
      <w:r>
        <w:rPr>
          <w:rFonts w:ascii="Times New Roman" w:hAnsi="Times New Roman"/>
          <w:sz w:val="24"/>
        </w:rPr>
        <w:t>, will be due.</w:t>
      </w:r>
    </w:p>
    <w:p w14:paraId="4A0A29BF" w14:textId="77777777" w:rsidR="003E0CE8" w:rsidRDefault="003E0CE8">
      <w:pPr>
        <w:jc w:val="both"/>
        <w:rPr>
          <w:rFonts w:ascii="Times New Roman" w:hAnsi="Times New Roman"/>
          <w:sz w:val="24"/>
        </w:rPr>
      </w:pPr>
    </w:p>
    <w:p w14:paraId="02F05E88" w14:textId="77777777" w:rsidR="003E0CE8" w:rsidRDefault="003E0CE8">
      <w:pPr>
        <w:ind w:left="720" w:hanging="720"/>
        <w:jc w:val="both"/>
        <w:rPr>
          <w:rFonts w:ascii="Times New Roman" w:hAnsi="Times New Roman"/>
          <w:b/>
          <w:color w:val="0000FF"/>
          <w:sz w:val="24"/>
        </w:rPr>
      </w:pPr>
      <w:r>
        <w:rPr>
          <w:rFonts w:ascii="Times New Roman" w:hAnsi="Times New Roman"/>
          <w:sz w:val="24"/>
        </w:rPr>
        <w:t xml:space="preserve">F. </w:t>
      </w:r>
      <w:r>
        <w:rPr>
          <w:rFonts w:ascii="Times New Roman" w:hAnsi="Times New Roman"/>
          <w:sz w:val="24"/>
        </w:rPr>
        <w:tab/>
        <w:t xml:space="preserve">In addition, the Authority will charge an Annual Administration Fee of two tenths of one percent or twenty basis points (2/10 of 1.00% or 20 basis points) on the outstanding amount of Bonds, plus the costs of any ongoing </w:t>
      </w:r>
      <w:proofErr w:type="gramStart"/>
      <w:r>
        <w:rPr>
          <w:rFonts w:ascii="Times New Roman" w:hAnsi="Times New Roman"/>
          <w:sz w:val="24"/>
        </w:rPr>
        <w:t>third party</w:t>
      </w:r>
      <w:proofErr w:type="gramEnd"/>
      <w:r>
        <w:rPr>
          <w:rFonts w:ascii="Times New Roman" w:hAnsi="Times New Roman"/>
          <w:sz w:val="24"/>
        </w:rPr>
        <w:t xml:space="preserve"> service provided to the Authority in conjunction with the bond issue, including loan servicing, development compliance monitoring, financial monitoring, trustee services, audit costs, and rebate analysis. </w:t>
      </w:r>
      <w:r w:rsidR="00FE2676">
        <w:rPr>
          <w:rFonts w:ascii="Times New Roman" w:hAnsi="Times New Roman"/>
          <w:sz w:val="24"/>
        </w:rPr>
        <w:t>For transactions that contemplate significant reduction in the amount of bonds within the first five years after bond closing, the Annual Administrative Fee will be based upon the original amount of Bonds issued.</w:t>
      </w:r>
      <w:r>
        <w:rPr>
          <w:rFonts w:ascii="Times New Roman" w:hAnsi="Times New Roman"/>
          <w:sz w:val="24"/>
        </w:rPr>
        <w:t xml:space="preserve"> </w:t>
      </w:r>
    </w:p>
    <w:p w14:paraId="5A672839" w14:textId="77777777" w:rsidR="003E0CE8" w:rsidRDefault="003E0CE8">
      <w:pPr>
        <w:jc w:val="both"/>
        <w:rPr>
          <w:rFonts w:ascii="Times New Roman" w:hAnsi="Times New Roman"/>
          <w:sz w:val="24"/>
        </w:rPr>
      </w:pPr>
    </w:p>
    <w:p w14:paraId="427F01FA" w14:textId="77777777" w:rsidR="003E0CE8" w:rsidRPr="00ED02F3" w:rsidRDefault="004B70A8">
      <w:pPr>
        <w:ind w:left="720" w:hanging="720"/>
        <w:jc w:val="both"/>
        <w:rPr>
          <w:rFonts w:ascii="Times New Roman" w:hAnsi="Times New Roman"/>
          <w:sz w:val="24"/>
        </w:rPr>
      </w:pPr>
      <w:r>
        <w:rPr>
          <w:rFonts w:ascii="Times New Roman" w:hAnsi="Times New Roman"/>
          <w:sz w:val="24"/>
        </w:rPr>
        <w:t>G</w:t>
      </w:r>
      <w:r w:rsidR="003E0CE8">
        <w:rPr>
          <w:rFonts w:ascii="Times New Roman" w:hAnsi="Times New Roman"/>
          <w:sz w:val="24"/>
        </w:rPr>
        <w:t>.</w:t>
      </w:r>
      <w:r w:rsidR="003E0CE8">
        <w:rPr>
          <w:rFonts w:ascii="Times New Roman" w:hAnsi="Times New Roman"/>
          <w:sz w:val="24"/>
        </w:rPr>
        <w:tab/>
        <w:t xml:space="preserve">The Applicant shall be responsible for payment of all fees and expenses in connection with the proposed financing, including, without limitation, the fees and expenses of the Authority’s Financial Advisor, Bond Counsel, Credit Underwriter, Construction </w:t>
      </w:r>
      <w:r w:rsidR="003E0CE8">
        <w:rPr>
          <w:rFonts w:ascii="Times New Roman" w:hAnsi="Times New Roman"/>
          <w:sz w:val="24"/>
        </w:rPr>
        <w:lastRenderedPageBreak/>
        <w:t>Servicing, Compliance, Monitoring Agent, and Financial Monitoring Agent, Trustee and its counsel, the Bond Underwriters and their counsel, the credit enhancers, and the rating agencies</w:t>
      </w:r>
      <w:r w:rsidR="003E0CE8" w:rsidRPr="00ED02F3">
        <w:rPr>
          <w:rFonts w:ascii="Times New Roman" w:hAnsi="Times New Roman"/>
          <w:sz w:val="24"/>
        </w:rPr>
        <w:t>. The Authority reserves the right to charge fees for these services above the standard contract rate, on deals of unusual nature or with exceptionally complex structures.</w:t>
      </w:r>
    </w:p>
    <w:p w14:paraId="1D7BBA8D" w14:textId="77777777" w:rsidR="00177289" w:rsidRDefault="00177289">
      <w:pPr>
        <w:rPr>
          <w:sz w:val="24"/>
        </w:rPr>
      </w:pPr>
    </w:p>
    <w:p w14:paraId="2EB067D3" w14:textId="77777777" w:rsidR="00177289" w:rsidRDefault="00177289">
      <w:pPr>
        <w:rPr>
          <w:sz w:val="24"/>
        </w:rPr>
      </w:pPr>
    </w:p>
    <w:p w14:paraId="408BD0C2" w14:textId="77777777" w:rsidR="003E0CE8" w:rsidRDefault="003E0CE8">
      <w:pPr>
        <w:widowControl/>
        <w:tabs>
          <w:tab w:val="left" w:pos="-1440"/>
        </w:tabs>
        <w:ind w:left="720" w:hanging="720"/>
        <w:rPr>
          <w:rFonts w:ascii="Times New Roman" w:hAnsi="Times New Roman"/>
          <w:b/>
          <w:smallCaps/>
          <w:sz w:val="28"/>
        </w:rPr>
      </w:pPr>
      <w:r>
        <w:rPr>
          <w:rFonts w:ascii="Times New Roman" w:hAnsi="Times New Roman"/>
          <w:b/>
          <w:smallCaps/>
          <w:sz w:val="28"/>
        </w:rPr>
        <w:t>X.</w:t>
      </w:r>
      <w:r>
        <w:rPr>
          <w:rFonts w:ascii="Times New Roman" w:hAnsi="Times New Roman"/>
          <w:b/>
          <w:smallCaps/>
          <w:sz w:val="28"/>
        </w:rPr>
        <w:tab/>
      </w:r>
      <w:r>
        <w:rPr>
          <w:rFonts w:ascii="Times New Roman" w:hAnsi="Times New Roman"/>
          <w:b/>
          <w:smallCaps/>
          <w:sz w:val="28"/>
          <w:u w:val="single"/>
        </w:rPr>
        <w:t>Waiver</w:t>
      </w:r>
    </w:p>
    <w:p w14:paraId="4ED48AC7" w14:textId="77777777" w:rsidR="003E0CE8" w:rsidRDefault="003E0CE8">
      <w:pPr>
        <w:widowControl/>
        <w:rPr>
          <w:rFonts w:ascii="Times New Roman" w:hAnsi="Times New Roman"/>
          <w:sz w:val="24"/>
        </w:rPr>
      </w:pPr>
    </w:p>
    <w:p w14:paraId="4ADCC823" w14:textId="77777777" w:rsidR="003E0CE8" w:rsidRDefault="003E0CE8">
      <w:pPr>
        <w:widowControl/>
        <w:jc w:val="both"/>
        <w:rPr>
          <w:rFonts w:ascii="Times New Roman" w:hAnsi="Times New Roman"/>
          <w:sz w:val="24"/>
        </w:rPr>
      </w:pPr>
      <w:r>
        <w:rPr>
          <w:rFonts w:ascii="Times New Roman" w:hAnsi="Times New Roman"/>
          <w:sz w:val="24"/>
        </w:rPr>
        <w:t xml:space="preserve">The Finance Authority reserves the right to waive any of the aforesaid guidelines and procedures, not otherwise required to be met by law, upon good cause shown by Authority personnel or any corporation, firm or business concerned with the proposed financing showing of any of the following shall constitute "good cause" for the purpose of such waiver:  </w:t>
      </w:r>
    </w:p>
    <w:p w14:paraId="12F6CA5F" w14:textId="77777777" w:rsidR="003E0CE8" w:rsidRDefault="003E0CE8">
      <w:pPr>
        <w:widowControl/>
        <w:rPr>
          <w:rFonts w:ascii="Times New Roman" w:hAnsi="Times New Roman"/>
          <w:sz w:val="24"/>
        </w:rPr>
      </w:pPr>
    </w:p>
    <w:p w14:paraId="20BE6851" w14:textId="77777777" w:rsidR="003E0CE8" w:rsidRDefault="003E0CE8">
      <w:pPr>
        <w:ind w:left="720" w:hanging="720"/>
        <w:jc w:val="both"/>
        <w:rPr>
          <w:rFonts w:ascii="Times New Roman" w:hAnsi="Times New Roman"/>
          <w:sz w:val="24"/>
        </w:rPr>
      </w:pPr>
      <w:r>
        <w:rPr>
          <w:rFonts w:ascii="Times New Roman" w:hAnsi="Times New Roman"/>
          <w:sz w:val="24"/>
        </w:rPr>
        <w:t>A.</w:t>
      </w:r>
      <w:r>
        <w:rPr>
          <w:rFonts w:ascii="Times New Roman" w:hAnsi="Times New Roman"/>
          <w:sz w:val="24"/>
        </w:rPr>
        <w:tab/>
        <w:t>That a particular guideline or application require</w:t>
      </w:r>
      <w:r>
        <w:rPr>
          <w:rFonts w:ascii="Times New Roman" w:hAnsi="Times New Roman"/>
          <w:sz w:val="24"/>
        </w:rPr>
        <w:softHyphen/>
        <w:t>ment is not applicable to a particular applicant;</w:t>
      </w:r>
    </w:p>
    <w:p w14:paraId="43B4C20B" w14:textId="77777777" w:rsidR="003E0CE8" w:rsidRDefault="003E0CE8">
      <w:pPr>
        <w:widowControl/>
        <w:rPr>
          <w:rFonts w:ascii="Times New Roman" w:hAnsi="Times New Roman"/>
          <w:sz w:val="24"/>
        </w:rPr>
      </w:pPr>
    </w:p>
    <w:p w14:paraId="0884F8F1" w14:textId="77777777" w:rsidR="003E0CE8" w:rsidRDefault="003E0CE8">
      <w:pPr>
        <w:ind w:left="720" w:hanging="720"/>
        <w:jc w:val="both"/>
        <w:rPr>
          <w:rFonts w:ascii="Times New Roman" w:hAnsi="Times New Roman"/>
          <w:sz w:val="24"/>
        </w:rPr>
      </w:pPr>
      <w:r>
        <w:rPr>
          <w:rFonts w:ascii="Times New Roman" w:hAnsi="Times New Roman"/>
          <w:sz w:val="24"/>
        </w:rPr>
        <w:t>B.</w:t>
      </w:r>
      <w:r>
        <w:rPr>
          <w:rFonts w:ascii="Times New Roman" w:hAnsi="Times New Roman"/>
          <w:sz w:val="24"/>
        </w:rPr>
        <w:tab/>
        <w:t>That due to the nature of a proposed development, applicant or bond financing transaction a particular guide</w:t>
      </w:r>
      <w:r>
        <w:rPr>
          <w:rFonts w:ascii="Times New Roman" w:hAnsi="Times New Roman"/>
          <w:sz w:val="24"/>
        </w:rPr>
        <w:softHyphen/>
        <w:t>line or application requirement is neither necessary for proper review and consideration of an application by the Authority nor practicable under the circumstances.</w:t>
      </w:r>
    </w:p>
    <w:p w14:paraId="704ED9F7" w14:textId="77777777" w:rsidR="003E0CE8" w:rsidRDefault="003E0CE8">
      <w:pPr>
        <w:ind w:left="720" w:hanging="720"/>
        <w:jc w:val="both"/>
        <w:rPr>
          <w:rFonts w:ascii="Times New Roman" w:hAnsi="Times New Roman"/>
          <w:sz w:val="24"/>
        </w:rPr>
      </w:pPr>
    </w:p>
    <w:p w14:paraId="1C0CBD36" w14:textId="77777777" w:rsidR="003E0CE8" w:rsidRDefault="003E0CE8">
      <w:pPr>
        <w:ind w:left="720" w:hanging="720"/>
        <w:jc w:val="both"/>
        <w:rPr>
          <w:rFonts w:ascii="Times New Roman" w:hAnsi="Times New Roman"/>
          <w:sz w:val="24"/>
        </w:rPr>
      </w:pPr>
      <w:r>
        <w:rPr>
          <w:rFonts w:ascii="Times New Roman" w:hAnsi="Times New Roman"/>
          <w:sz w:val="24"/>
        </w:rPr>
        <w:t>C.</w:t>
      </w:r>
      <w:r>
        <w:rPr>
          <w:rFonts w:ascii="Times New Roman" w:hAnsi="Times New Roman"/>
          <w:sz w:val="24"/>
        </w:rPr>
        <w:tab/>
        <w:t>That compliance by an applicant with any guideline or application requirement would work an undue hardship on said applicant and compliance therewith is not essential, in the opinion of the Authority, to its review and considera</w:t>
      </w:r>
      <w:r>
        <w:rPr>
          <w:rFonts w:ascii="Times New Roman" w:hAnsi="Times New Roman"/>
          <w:sz w:val="24"/>
        </w:rPr>
        <w:softHyphen/>
        <w:t>tions of the application.</w:t>
      </w:r>
    </w:p>
    <w:p w14:paraId="2FC38A6C" w14:textId="77777777" w:rsidR="003E0CE8" w:rsidRDefault="003E0CE8">
      <w:pPr>
        <w:ind w:left="720" w:hanging="720"/>
        <w:jc w:val="both"/>
        <w:rPr>
          <w:rFonts w:ascii="Times New Roman" w:hAnsi="Times New Roman"/>
          <w:sz w:val="24"/>
        </w:rPr>
      </w:pPr>
    </w:p>
    <w:p w14:paraId="7BA227D9" w14:textId="77777777" w:rsidR="003E0CE8" w:rsidRDefault="003E0CE8">
      <w:pPr>
        <w:numPr>
          <w:ilvl w:val="0"/>
          <w:numId w:val="7"/>
        </w:numPr>
        <w:jc w:val="both"/>
        <w:rPr>
          <w:rFonts w:ascii="Times New Roman" w:hAnsi="Times New Roman"/>
          <w:sz w:val="24"/>
        </w:rPr>
      </w:pPr>
      <w:r>
        <w:rPr>
          <w:rFonts w:ascii="Times New Roman" w:hAnsi="Times New Roman"/>
          <w:sz w:val="24"/>
        </w:rPr>
        <w:t>That compliance with any guideline or application requirement is not, in the opinion of the Authority, essen</w:t>
      </w:r>
      <w:r>
        <w:rPr>
          <w:rFonts w:ascii="Times New Roman" w:hAnsi="Times New Roman"/>
          <w:sz w:val="24"/>
        </w:rPr>
        <w:softHyphen/>
        <w:t>tial to its review and consideration of an application and dispensing therewith would facilitate the Authority's action upon the application.  Any such waiver shall be based upon evidence of the exist</w:t>
      </w:r>
      <w:r>
        <w:rPr>
          <w:rFonts w:ascii="Times New Roman" w:hAnsi="Times New Roman"/>
          <w:sz w:val="24"/>
        </w:rPr>
        <w:softHyphen/>
        <w:t>ence of good cause presented to the Authority at a public meeting and shall be by majority vote of the quorum of the Authority taken at such meeting.  These guidelines may be amended from time to time by majority vote of the quorum of the Authority taken at any meeting.</w:t>
      </w:r>
    </w:p>
    <w:p w14:paraId="16DFAF23" w14:textId="77777777" w:rsidR="003E0CE8" w:rsidRDefault="003E0CE8">
      <w:pPr>
        <w:jc w:val="both"/>
        <w:rPr>
          <w:rFonts w:ascii="Times New Roman" w:hAnsi="Times New Roman"/>
          <w:sz w:val="24"/>
        </w:rPr>
      </w:pPr>
    </w:p>
    <w:p w14:paraId="1E4E9C92" w14:textId="77777777" w:rsidR="003E0CE8" w:rsidRDefault="003E0CE8">
      <w:pPr>
        <w:numPr>
          <w:ilvl w:val="0"/>
          <w:numId w:val="7"/>
        </w:numPr>
        <w:jc w:val="both"/>
        <w:rPr>
          <w:rFonts w:ascii="Times New Roman" w:hAnsi="Times New Roman"/>
          <w:sz w:val="24"/>
        </w:rPr>
      </w:pPr>
      <w:r>
        <w:rPr>
          <w:rFonts w:ascii="Times New Roman" w:hAnsi="Times New Roman"/>
          <w:sz w:val="24"/>
        </w:rPr>
        <w:t>The guidelines in effect at the time of execution of any Memorandum of Agreement shall be made a part thereof and incor</w:t>
      </w:r>
      <w:r>
        <w:rPr>
          <w:rFonts w:ascii="Times New Roman" w:hAnsi="Times New Roman"/>
          <w:sz w:val="24"/>
        </w:rPr>
        <w:softHyphen/>
        <w:t xml:space="preserve">porated therein by reference.  In the event of conflict, the Memorandum of Agreement shall control.  </w:t>
      </w:r>
    </w:p>
    <w:p w14:paraId="48D9521F" w14:textId="77777777" w:rsidR="00FE1715" w:rsidRDefault="00FE1715">
      <w:pPr>
        <w:jc w:val="both"/>
        <w:rPr>
          <w:rFonts w:ascii="Times New Roman" w:hAnsi="Times New Roman"/>
          <w:sz w:val="24"/>
        </w:rPr>
      </w:pPr>
    </w:p>
    <w:p w14:paraId="54305B3C" w14:textId="77777777" w:rsidR="003E0CE8" w:rsidRDefault="003E0CE8">
      <w:pPr>
        <w:numPr>
          <w:ilvl w:val="0"/>
          <w:numId w:val="7"/>
        </w:numPr>
        <w:jc w:val="both"/>
        <w:rPr>
          <w:rFonts w:ascii="Times New Roman" w:hAnsi="Times New Roman"/>
          <w:bCs/>
          <w:sz w:val="24"/>
        </w:rPr>
      </w:pPr>
      <w:r>
        <w:rPr>
          <w:rFonts w:ascii="Times New Roman" w:hAnsi="Times New Roman"/>
          <w:bCs/>
          <w:sz w:val="24"/>
        </w:rPr>
        <w:t xml:space="preserve">Notwithstanding fixed fee contracts that the Authority may have entered into with certain professionals, the Financial Advisor, Bond Counsel, and Credit Underwriter are authorized to charge Applicant at an hourly rate if the Applicant and its representatives engage in excessive negotiation of program documents.  </w:t>
      </w:r>
    </w:p>
    <w:p w14:paraId="5E28DCD2" w14:textId="77777777" w:rsidR="00ED02F3" w:rsidRDefault="00ED02F3" w:rsidP="00ED02F3">
      <w:pPr>
        <w:pStyle w:val="ListParagraph"/>
        <w:rPr>
          <w:rFonts w:ascii="Times New Roman" w:hAnsi="Times New Roman"/>
          <w:bCs/>
          <w:sz w:val="24"/>
        </w:rPr>
      </w:pPr>
    </w:p>
    <w:p w14:paraId="60AC3DD4" w14:textId="77777777" w:rsidR="00177289" w:rsidRDefault="00177289" w:rsidP="00ED02F3">
      <w:pPr>
        <w:pStyle w:val="ListParagraph"/>
        <w:rPr>
          <w:rFonts w:ascii="Times New Roman" w:hAnsi="Times New Roman"/>
          <w:bCs/>
          <w:sz w:val="24"/>
        </w:rPr>
      </w:pPr>
    </w:p>
    <w:p w14:paraId="4ACCCA2D" w14:textId="77777777" w:rsidR="00177289" w:rsidRDefault="00177289" w:rsidP="00ED02F3">
      <w:pPr>
        <w:pStyle w:val="ListParagraph"/>
        <w:rPr>
          <w:rFonts w:ascii="Times New Roman" w:hAnsi="Times New Roman"/>
          <w:bCs/>
          <w:sz w:val="24"/>
        </w:rPr>
      </w:pPr>
    </w:p>
    <w:p w14:paraId="2D750A39" w14:textId="77777777" w:rsidR="00F61832" w:rsidRDefault="00F61832" w:rsidP="00ED02F3">
      <w:pPr>
        <w:pStyle w:val="ListParagraph"/>
        <w:rPr>
          <w:rFonts w:ascii="Times New Roman" w:hAnsi="Times New Roman"/>
          <w:bCs/>
          <w:sz w:val="24"/>
        </w:rPr>
      </w:pPr>
    </w:p>
    <w:p w14:paraId="7E15F96E" w14:textId="77777777" w:rsidR="003E0CE8" w:rsidRDefault="003E0CE8">
      <w:pPr>
        <w:widowControl/>
        <w:tabs>
          <w:tab w:val="left" w:pos="-1440"/>
        </w:tabs>
        <w:rPr>
          <w:rFonts w:ascii="Times New Roman" w:hAnsi="Times New Roman"/>
          <w:b/>
          <w:smallCaps/>
          <w:sz w:val="28"/>
          <w:u w:val="single"/>
        </w:rPr>
      </w:pPr>
      <w:r>
        <w:rPr>
          <w:rFonts w:ascii="Times New Roman" w:hAnsi="Times New Roman"/>
          <w:b/>
          <w:smallCaps/>
          <w:sz w:val="28"/>
        </w:rPr>
        <w:lastRenderedPageBreak/>
        <w:t>XI.</w:t>
      </w:r>
      <w:r>
        <w:rPr>
          <w:rFonts w:ascii="Times New Roman" w:hAnsi="Times New Roman"/>
          <w:b/>
          <w:smallCaps/>
          <w:sz w:val="28"/>
        </w:rPr>
        <w:tab/>
      </w:r>
      <w:r>
        <w:rPr>
          <w:rFonts w:ascii="Times New Roman" w:hAnsi="Times New Roman"/>
          <w:b/>
          <w:smallCaps/>
          <w:sz w:val="28"/>
          <w:u w:val="single"/>
        </w:rPr>
        <w:t>Program Compliance Requirements</w:t>
      </w:r>
    </w:p>
    <w:p w14:paraId="2C0EF12A" w14:textId="77777777" w:rsidR="003E0CE8" w:rsidRDefault="003E0CE8">
      <w:pPr>
        <w:widowControl/>
        <w:rPr>
          <w:sz w:val="24"/>
        </w:rPr>
      </w:pPr>
    </w:p>
    <w:p w14:paraId="5446AA01" w14:textId="77777777" w:rsidR="003E0CE8" w:rsidRDefault="003E0CE8">
      <w:pPr>
        <w:widowControl/>
        <w:tabs>
          <w:tab w:val="left" w:pos="-1440"/>
        </w:tabs>
        <w:ind w:left="720" w:hanging="720"/>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Compliance Agent</w:t>
      </w:r>
    </w:p>
    <w:p w14:paraId="35F4C8B9" w14:textId="77777777" w:rsidR="003E0CE8" w:rsidRDefault="003E0CE8">
      <w:pPr>
        <w:widowControl/>
        <w:rPr>
          <w:rFonts w:ascii="Times New Roman" w:hAnsi="Times New Roman"/>
          <w:sz w:val="24"/>
        </w:rPr>
      </w:pPr>
    </w:p>
    <w:p w14:paraId="0AC52B51" w14:textId="77777777" w:rsidR="003E0CE8" w:rsidRDefault="003E0CE8">
      <w:pPr>
        <w:widowControl/>
        <w:rPr>
          <w:rFonts w:ascii="Times New Roman" w:hAnsi="Times New Roman"/>
          <w:sz w:val="24"/>
        </w:rPr>
        <w:sectPr w:rsidR="003E0CE8">
          <w:endnotePr>
            <w:numFmt w:val="decimal"/>
          </w:endnotePr>
          <w:type w:val="continuous"/>
          <w:pgSz w:w="12240" w:h="15840"/>
          <w:pgMar w:top="1440" w:right="1440" w:bottom="1440" w:left="1440" w:header="1440" w:footer="685" w:gutter="0"/>
          <w:cols w:space="720"/>
          <w:noEndnote/>
        </w:sectPr>
      </w:pPr>
    </w:p>
    <w:p w14:paraId="491B6830" w14:textId="77777777" w:rsidR="003E0CE8" w:rsidRDefault="003E0CE8">
      <w:pPr>
        <w:pStyle w:val="BodyTextIndent"/>
      </w:pPr>
      <w:r>
        <w:t xml:space="preserve">In order to insure compliance with the income targeting required under Federal and State law and the Authority’s requirements, the Authority will retain an independent program compliance agent. The Applicant will be required to pay for the cost of this service.  This compliance agent will be responsible for monitoring the resident income certification forms and periodic </w:t>
      </w:r>
      <w:proofErr w:type="spellStart"/>
      <w:proofErr w:type="gramStart"/>
      <w:r>
        <w:t>on site</w:t>
      </w:r>
      <w:proofErr w:type="spellEnd"/>
      <w:proofErr w:type="gramEnd"/>
      <w:r>
        <w:t xml:space="preserve"> inspections of the books and records of the development in order to insure compliance with these requirements.  The compliance agent must have experience in compliance work with similar bond issues and must be appointed by the Authority.  </w:t>
      </w:r>
    </w:p>
    <w:p w14:paraId="3B78E842" w14:textId="77777777" w:rsidR="003E0CE8" w:rsidRDefault="003E0CE8">
      <w:pPr>
        <w:widowControl/>
        <w:rPr>
          <w:rFonts w:ascii="Times New Roman" w:hAnsi="Times New Roman"/>
          <w:sz w:val="24"/>
        </w:rPr>
      </w:pPr>
    </w:p>
    <w:p w14:paraId="2872F841" w14:textId="77777777" w:rsidR="003E0CE8" w:rsidRDefault="003E0CE8">
      <w:pPr>
        <w:widowControl/>
        <w:tabs>
          <w:tab w:val="left" w:pos="-1440"/>
        </w:tabs>
        <w:ind w:left="720" w:hanging="720"/>
        <w:rPr>
          <w:rFonts w:ascii="Times New Roman" w:hAnsi="Times New Roman"/>
          <w:sz w:val="24"/>
        </w:rPr>
      </w:pPr>
      <w:r>
        <w:rPr>
          <w:rFonts w:ascii="Times New Roman" w:hAnsi="Times New Roman"/>
          <w:sz w:val="24"/>
        </w:rPr>
        <w:t xml:space="preserve">B. </w:t>
      </w:r>
      <w:r>
        <w:rPr>
          <w:rFonts w:ascii="Times New Roman" w:hAnsi="Times New Roman"/>
          <w:sz w:val="24"/>
        </w:rPr>
        <w:tab/>
      </w:r>
      <w:r>
        <w:rPr>
          <w:rFonts w:ascii="Times New Roman" w:hAnsi="Times New Roman"/>
          <w:sz w:val="24"/>
          <w:u w:val="single"/>
        </w:rPr>
        <w:t>Financial Monitoring Agent</w:t>
      </w:r>
    </w:p>
    <w:p w14:paraId="5DAAAC01" w14:textId="77777777" w:rsidR="003E0CE8" w:rsidRDefault="003E0CE8">
      <w:pPr>
        <w:widowControl/>
        <w:rPr>
          <w:rFonts w:ascii="Times New Roman" w:hAnsi="Times New Roman"/>
          <w:sz w:val="24"/>
        </w:rPr>
      </w:pPr>
    </w:p>
    <w:p w14:paraId="77958CC2" w14:textId="77777777" w:rsidR="003E0CE8" w:rsidRDefault="003E0CE8">
      <w:pPr>
        <w:widowControl/>
        <w:ind w:left="720"/>
        <w:jc w:val="both"/>
        <w:rPr>
          <w:rFonts w:ascii="Times New Roman" w:hAnsi="Times New Roman"/>
          <w:sz w:val="24"/>
        </w:rPr>
      </w:pPr>
      <w:r>
        <w:rPr>
          <w:rFonts w:ascii="Times New Roman" w:hAnsi="Times New Roman"/>
          <w:sz w:val="24"/>
        </w:rPr>
        <w:t>In order to provide the Authority with current information with respect to the performance of the development, the Authority will retain an independent financial monitoring agent. The Applicant will be required to pay for the cost of this service. The services of the financial monitoring agent shall be for the sole benefit of the Authority, and solely for the information of the Authority. The Authority shall have no responsibility to bondholders, credit enhancers, or others to monitor the financial performance of the development or provide information with respect thereto.</w:t>
      </w:r>
    </w:p>
    <w:p w14:paraId="3F45EBFB" w14:textId="77777777" w:rsidR="003E0CE8" w:rsidRDefault="003E0CE8">
      <w:pPr>
        <w:widowControl/>
        <w:rPr>
          <w:rFonts w:ascii="Times New Roman" w:hAnsi="Times New Roman"/>
          <w:sz w:val="24"/>
        </w:rPr>
      </w:pPr>
    </w:p>
    <w:p w14:paraId="787ADF9C" w14:textId="77777777" w:rsidR="003E0CE8" w:rsidRDefault="003E0CE8">
      <w:pPr>
        <w:widowControl/>
        <w:tabs>
          <w:tab w:val="left" w:pos="-1440"/>
        </w:tabs>
        <w:ind w:left="720" w:hanging="720"/>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u w:val="single"/>
        </w:rPr>
        <w:t>Qualified Resident Criteria</w:t>
      </w:r>
    </w:p>
    <w:p w14:paraId="1CE1654D" w14:textId="77777777" w:rsidR="003E0CE8" w:rsidRDefault="003E0CE8">
      <w:pPr>
        <w:widowControl/>
        <w:rPr>
          <w:rFonts w:ascii="Times New Roman" w:hAnsi="Times New Roman"/>
          <w:sz w:val="24"/>
        </w:rPr>
      </w:pPr>
    </w:p>
    <w:p w14:paraId="0DF7F7BE" w14:textId="77777777" w:rsidR="003E0CE8" w:rsidRDefault="003E0CE8">
      <w:pPr>
        <w:widowControl/>
        <w:ind w:left="720"/>
        <w:jc w:val="both"/>
        <w:rPr>
          <w:rFonts w:ascii="Times New Roman" w:hAnsi="Times New Roman"/>
          <w:sz w:val="24"/>
        </w:rPr>
      </w:pPr>
      <w:r>
        <w:rPr>
          <w:rFonts w:ascii="Times New Roman" w:hAnsi="Times New Roman"/>
          <w:sz w:val="24"/>
        </w:rPr>
        <w:t xml:space="preserve">The Authority has established criteria for resident selection that is based on cumulative annual household income.  A minimum number of units must be Set-Aside for households that meet the Authority's income criteria.  The Minimum Set-Aside determined by the Authority is shown in Exhibit-C.  The Authority may include the Applicant’s willingness to set-aside units beyond the minimum requirements in its decision on whether to induce or finance the development. The Set-Aside requirement is based on cumulative current annual household income determined in accordance with Section 8 of the Housing Act of 1937, as amended.  Each income amount associated with the number of persons per household reflects a percentage of the median gross income level for the </w:t>
      </w:r>
      <w:r w:rsidR="00033E13">
        <w:rPr>
          <w:rFonts w:ascii="Times New Roman" w:hAnsi="Times New Roman"/>
          <w:sz w:val="24"/>
        </w:rPr>
        <w:t>Sarasota-Bradenton</w:t>
      </w:r>
      <w:r>
        <w:rPr>
          <w:rFonts w:ascii="Times New Roman" w:hAnsi="Times New Roman"/>
          <w:sz w:val="24"/>
        </w:rPr>
        <w:t xml:space="preserve"> Metropolitan Statistical Area, as determined by the Secretary of the United States Department of the Treasury, in a manner consistent with Section 8 of the Housing Act of 1937, as amended, including adjustments for family size.</w:t>
      </w:r>
    </w:p>
    <w:p w14:paraId="7CE7F369" w14:textId="77777777" w:rsidR="003E0CE8" w:rsidRDefault="003E0CE8">
      <w:pPr>
        <w:widowControl/>
        <w:rPr>
          <w:rFonts w:ascii="Times New Roman" w:hAnsi="Times New Roman"/>
          <w:sz w:val="24"/>
        </w:rPr>
      </w:pPr>
    </w:p>
    <w:p w14:paraId="6971F69B" w14:textId="77777777" w:rsidR="003E0CE8" w:rsidRDefault="003E0CE8">
      <w:pPr>
        <w:widowControl/>
        <w:tabs>
          <w:tab w:val="left" w:pos="-1440"/>
        </w:tabs>
        <w:ind w:left="720" w:hanging="720"/>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Other Compliance Requirements</w:t>
      </w:r>
    </w:p>
    <w:p w14:paraId="540E9510" w14:textId="77777777" w:rsidR="003E0CE8" w:rsidRDefault="003E0CE8">
      <w:pPr>
        <w:widowControl/>
        <w:ind w:left="1440"/>
        <w:rPr>
          <w:rFonts w:ascii="Times New Roman" w:hAnsi="Times New Roman"/>
          <w:sz w:val="24"/>
        </w:rPr>
      </w:pPr>
    </w:p>
    <w:p w14:paraId="4E797136" w14:textId="77777777" w:rsidR="003E0CE8" w:rsidRDefault="003E0CE8">
      <w:pPr>
        <w:widowControl/>
        <w:ind w:left="720"/>
        <w:jc w:val="both"/>
        <w:rPr>
          <w:rFonts w:ascii="Times New Roman" w:hAnsi="Times New Roman"/>
          <w:sz w:val="24"/>
        </w:rPr>
      </w:pPr>
      <w:r>
        <w:rPr>
          <w:rFonts w:ascii="Times New Roman" w:hAnsi="Times New Roman"/>
          <w:sz w:val="24"/>
        </w:rPr>
        <w:t>In addition to the criteria cited above, Bond Counsel shall review all applications to insure compliance with Federal and State law, regulations, court rulings, and other mandates in effect at the time an Application is approved.</w:t>
      </w:r>
    </w:p>
    <w:p w14:paraId="23F8FBC3" w14:textId="77777777" w:rsidR="003E0CE8" w:rsidRDefault="003E0CE8">
      <w:pPr>
        <w:widowControl/>
        <w:ind w:left="720"/>
        <w:jc w:val="both"/>
        <w:rPr>
          <w:rFonts w:ascii="Times New Roman" w:hAnsi="Times New Roman"/>
          <w:sz w:val="24"/>
        </w:rPr>
      </w:pPr>
    </w:p>
    <w:p w14:paraId="21DF24D5" w14:textId="77777777" w:rsidR="00177289" w:rsidRDefault="00177289">
      <w:pPr>
        <w:widowControl/>
        <w:ind w:left="720"/>
        <w:jc w:val="both"/>
        <w:rPr>
          <w:rFonts w:ascii="Times New Roman" w:hAnsi="Times New Roman"/>
          <w:sz w:val="24"/>
        </w:rPr>
      </w:pPr>
    </w:p>
    <w:p w14:paraId="0894D3AD" w14:textId="77777777" w:rsidR="00177289" w:rsidRDefault="00177289">
      <w:pPr>
        <w:widowControl/>
        <w:ind w:left="720"/>
        <w:jc w:val="both"/>
        <w:rPr>
          <w:rFonts w:ascii="Times New Roman" w:hAnsi="Times New Roman"/>
          <w:sz w:val="24"/>
        </w:rPr>
      </w:pPr>
    </w:p>
    <w:p w14:paraId="50895496" w14:textId="77777777" w:rsidR="00C23D77" w:rsidRDefault="00C23D77" w:rsidP="00C23D77">
      <w:pPr>
        <w:widowControl/>
        <w:rPr>
          <w:rFonts w:ascii="Times New Roman" w:hAnsi="Times New Roman"/>
          <w:sz w:val="24"/>
        </w:rPr>
      </w:pPr>
      <w:r>
        <w:rPr>
          <w:rFonts w:ascii="Times New Roman" w:hAnsi="Times New Roman"/>
          <w:sz w:val="24"/>
        </w:rPr>
        <w:lastRenderedPageBreak/>
        <w:t>E.</w:t>
      </w:r>
      <w:r>
        <w:rPr>
          <w:rFonts w:ascii="Times New Roman" w:hAnsi="Times New Roman"/>
          <w:sz w:val="24"/>
        </w:rPr>
        <w:tab/>
      </w:r>
      <w:r w:rsidRPr="00C23D77">
        <w:rPr>
          <w:rFonts w:ascii="Times New Roman" w:hAnsi="Times New Roman"/>
          <w:sz w:val="24"/>
          <w:u w:val="single"/>
        </w:rPr>
        <w:t>Transfer of Ownership</w:t>
      </w:r>
    </w:p>
    <w:p w14:paraId="3F7ED5EF" w14:textId="77777777" w:rsidR="00C23D77" w:rsidRPr="001435A6" w:rsidRDefault="00C23D77" w:rsidP="00C23D77">
      <w:pPr>
        <w:spacing w:line="287" w:lineRule="auto"/>
        <w:jc w:val="both"/>
        <w:rPr>
          <w:rFonts w:ascii="Times New Roman" w:eastAsia="PMingLiU" w:hAnsi="Times New Roman"/>
        </w:rPr>
      </w:pPr>
    </w:p>
    <w:p w14:paraId="7FE20AB0" w14:textId="77777777"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 xml:space="preserve">Applicants seeking to transfer ownership of a project financed by bonds previously issued by the Authority must obtain prior written approval of such transfer by the Authority.  In order for the Authority to consider approving any transfer, Applicants must file an application with the Authority </w:t>
      </w:r>
      <w:r w:rsidR="000E3F32">
        <w:rPr>
          <w:rFonts w:ascii="Times New Roman" w:eastAsia="PMingLiU" w:hAnsi="Times New Roman"/>
          <w:sz w:val="24"/>
        </w:rPr>
        <w:t>in the form of and containing any and all supporting documentation as</w:t>
      </w:r>
      <w:r w:rsidRPr="00C23D77">
        <w:rPr>
          <w:rFonts w:ascii="Times New Roman" w:eastAsia="PMingLiU" w:hAnsi="Times New Roman"/>
          <w:sz w:val="24"/>
        </w:rPr>
        <w:t xml:space="preserve"> required by the Authorit</w:t>
      </w:r>
      <w:r w:rsidR="00A76C83">
        <w:rPr>
          <w:rFonts w:ascii="Times New Roman" w:eastAsia="PMingLiU" w:hAnsi="Times New Roman"/>
          <w:sz w:val="24"/>
        </w:rPr>
        <w:t>y’s</w:t>
      </w:r>
      <w:r w:rsidRPr="00C23D77">
        <w:rPr>
          <w:rFonts w:ascii="Times New Roman" w:eastAsia="PMingLiU" w:hAnsi="Times New Roman"/>
          <w:sz w:val="24"/>
        </w:rPr>
        <w:t xml:space="preserve"> Financial Advisor</w:t>
      </w:r>
      <w:r w:rsidR="000E3F32">
        <w:rPr>
          <w:rFonts w:ascii="Times New Roman" w:eastAsia="PMingLiU" w:hAnsi="Times New Roman"/>
          <w:sz w:val="24"/>
        </w:rPr>
        <w:t>.  Upon submission of the application, the Applicant shall pay directly to the</w:t>
      </w:r>
      <w:r w:rsidR="00542BB6">
        <w:rPr>
          <w:rFonts w:ascii="Times New Roman" w:eastAsia="PMingLiU" w:hAnsi="Times New Roman"/>
          <w:sz w:val="24"/>
        </w:rPr>
        <w:t xml:space="preserve"> credit underwriter assigned by the</w:t>
      </w:r>
      <w:r w:rsidR="000E3F32">
        <w:rPr>
          <w:rFonts w:ascii="Times New Roman" w:eastAsia="PMingLiU" w:hAnsi="Times New Roman"/>
          <w:sz w:val="24"/>
        </w:rPr>
        <w:t xml:space="preserve"> Authority’s Financial Advisor</w:t>
      </w:r>
      <w:r w:rsidR="00542BB6">
        <w:rPr>
          <w:rFonts w:ascii="Times New Roman" w:eastAsia="PMingLiU" w:hAnsi="Times New Roman"/>
          <w:sz w:val="24"/>
        </w:rPr>
        <w:t xml:space="preserve"> a nonrefundable review fee</w:t>
      </w:r>
      <w:r w:rsidR="00DD270F">
        <w:rPr>
          <w:rFonts w:ascii="Times New Roman" w:eastAsia="PMingLiU" w:hAnsi="Times New Roman"/>
          <w:sz w:val="24"/>
        </w:rPr>
        <w:t>,</w:t>
      </w:r>
      <w:r w:rsidR="000E3F32">
        <w:rPr>
          <w:rFonts w:ascii="Times New Roman" w:eastAsia="PMingLiU" w:hAnsi="Times New Roman"/>
          <w:sz w:val="24"/>
        </w:rPr>
        <w:t xml:space="preserve"> and to the Authority a non-refundable application fee in the amount of 0.1% (ten basis points) of the principal amount of bonds outstanding at the time of application or ten thousand dollars ($10,000) whichever is greater. </w:t>
      </w:r>
      <w:r w:rsidRPr="00C23D77">
        <w:rPr>
          <w:rFonts w:ascii="Times New Roman" w:eastAsia="PMingLiU" w:hAnsi="Times New Roman"/>
          <w:sz w:val="24"/>
        </w:rPr>
        <w:t xml:space="preserve"> Upon receipt of the Applicant's application </w:t>
      </w:r>
      <w:proofErr w:type="gramStart"/>
      <w:r w:rsidRPr="00C23D77">
        <w:rPr>
          <w:rFonts w:ascii="Times New Roman" w:eastAsia="PMingLiU" w:hAnsi="Times New Roman"/>
          <w:sz w:val="24"/>
        </w:rPr>
        <w:t>and  fee</w:t>
      </w:r>
      <w:r w:rsidR="008D6CE2">
        <w:rPr>
          <w:rFonts w:ascii="Times New Roman" w:eastAsia="PMingLiU" w:hAnsi="Times New Roman"/>
          <w:sz w:val="24"/>
        </w:rPr>
        <w:t>s</w:t>
      </w:r>
      <w:proofErr w:type="gramEnd"/>
      <w:r w:rsidR="008D6CE2">
        <w:rPr>
          <w:rFonts w:ascii="Times New Roman" w:eastAsia="PMingLiU" w:hAnsi="Times New Roman"/>
          <w:sz w:val="24"/>
        </w:rPr>
        <w:t xml:space="preserve"> as set forth herein</w:t>
      </w:r>
      <w:r w:rsidRPr="00C23D77">
        <w:rPr>
          <w:rFonts w:ascii="Times New Roman" w:eastAsia="PMingLiU" w:hAnsi="Times New Roman"/>
          <w:sz w:val="24"/>
        </w:rPr>
        <w:t xml:space="preserve">, the </w:t>
      </w:r>
      <w:r w:rsidR="00350061">
        <w:rPr>
          <w:rFonts w:ascii="Times New Roman" w:eastAsia="PMingLiU" w:hAnsi="Times New Roman"/>
          <w:sz w:val="24"/>
        </w:rPr>
        <w:t>credit underwriter</w:t>
      </w:r>
      <w:r w:rsidRPr="00C23D77">
        <w:rPr>
          <w:rFonts w:ascii="Times New Roman" w:eastAsia="PMingLiU" w:hAnsi="Times New Roman"/>
          <w:sz w:val="24"/>
        </w:rPr>
        <w:t xml:space="preserve"> will review the application to determine if the Authority should consider the Applicant’s request for transfer.  If the Authority consents to the transfer, the Authority will require, without limitation, a minimum of the following from the Applicant:</w:t>
      </w:r>
    </w:p>
    <w:p w14:paraId="1DC0EC1D" w14:textId="77777777" w:rsidR="00C23D77" w:rsidRPr="00C23D77" w:rsidRDefault="00C23D77" w:rsidP="00C23D77">
      <w:pPr>
        <w:spacing w:line="287" w:lineRule="auto"/>
        <w:jc w:val="both"/>
        <w:rPr>
          <w:rFonts w:ascii="Times New Roman" w:eastAsia="PMingLiU" w:hAnsi="Times New Roman"/>
          <w:sz w:val="24"/>
        </w:rPr>
      </w:pPr>
    </w:p>
    <w:p w14:paraId="0D2ED6DA" w14:textId="77777777"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1.  Written approvals of all parties that the Authority's financing team deems appropriate and necessary to consent to the transfer.</w:t>
      </w:r>
    </w:p>
    <w:p w14:paraId="58F51327" w14:textId="77777777" w:rsidR="00C23D77" w:rsidRPr="00C23D77" w:rsidRDefault="00C23D77" w:rsidP="00C23D77">
      <w:pPr>
        <w:spacing w:line="287" w:lineRule="auto"/>
        <w:jc w:val="both"/>
        <w:rPr>
          <w:rFonts w:ascii="Times New Roman" w:eastAsia="PMingLiU" w:hAnsi="Times New Roman"/>
          <w:sz w:val="24"/>
        </w:rPr>
      </w:pPr>
    </w:p>
    <w:p w14:paraId="4CECB495" w14:textId="77777777"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2.  Assumption by the Applicant of all obligations of the prior owner</w:t>
      </w:r>
      <w:r w:rsidR="00AB0646">
        <w:rPr>
          <w:rFonts w:ascii="Times New Roman" w:eastAsia="PMingLiU" w:hAnsi="Times New Roman"/>
          <w:sz w:val="24"/>
        </w:rPr>
        <w:t xml:space="preserve"> and such other obligations as the Authority may determine</w:t>
      </w:r>
      <w:r w:rsidRPr="00C23D77">
        <w:rPr>
          <w:rFonts w:ascii="Times New Roman" w:eastAsia="PMingLiU" w:hAnsi="Times New Roman"/>
          <w:sz w:val="24"/>
        </w:rPr>
        <w:t>, and execution of all documents deemed necessary by the Authority</w:t>
      </w:r>
      <w:r w:rsidRPr="00C23D77">
        <w:rPr>
          <w:rFonts w:ascii="Times New Roman" w:eastAsia="PMingLiU" w:hAnsi="Times New Roman"/>
          <w:sz w:val="24"/>
        </w:rPr>
        <w:sym w:font="WP TypographicSymbols" w:char="003D"/>
      </w:r>
      <w:r w:rsidRPr="00C23D77">
        <w:rPr>
          <w:rFonts w:ascii="Times New Roman" w:eastAsia="PMingLiU" w:hAnsi="Times New Roman"/>
          <w:sz w:val="24"/>
        </w:rPr>
        <w:t>s financing team in connection with the transfer of ownership and assumption of all obligations of the prior owner</w:t>
      </w:r>
      <w:r w:rsidR="00AB0646">
        <w:rPr>
          <w:rFonts w:ascii="Times New Roman" w:eastAsia="PMingLiU" w:hAnsi="Times New Roman"/>
          <w:sz w:val="24"/>
        </w:rPr>
        <w:t xml:space="preserve"> and such other obligations as the Authority may determine</w:t>
      </w:r>
      <w:r w:rsidRPr="00C23D77">
        <w:rPr>
          <w:rFonts w:ascii="Times New Roman" w:eastAsia="PMingLiU" w:hAnsi="Times New Roman"/>
          <w:sz w:val="24"/>
        </w:rPr>
        <w:t>.</w:t>
      </w:r>
    </w:p>
    <w:p w14:paraId="2FD883CF" w14:textId="77777777" w:rsidR="00C23D77" w:rsidRPr="00C23D77" w:rsidRDefault="00C23D77" w:rsidP="00C23D77">
      <w:pPr>
        <w:spacing w:line="287" w:lineRule="auto"/>
        <w:jc w:val="both"/>
        <w:rPr>
          <w:rFonts w:ascii="Times New Roman" w:eastAsia="PMingLiU" w:hAnsi="Times New Roman"/>
          <w:sz w:val="24"/>
        </w:rPr>
      </w:pPr>
    </w:p>
    <w:p w14:paraId="20456136" w14:textId="77777777" w:rsidR="00C23D77" w:rsidRPr="00C23D77" w:rsidRDefault="00C23D77" w:rsidP="00C23D77">
      <w:pPr>
        <w:spacing w:line="287" w:lineRule="auto"/>
        <w:jc w:val="both"/>
        <w:rPr>
          <w:rFonts w:ascii="Times New Roman" w:eastAsia="PMingLiU" w:hAnsi="Times New Roman"/>
          <w:sz w:val="24"/>
        </w:rPr>
        <w:sectPr w:rsidR="00C23D77" w:rsidRPr="00C23D77">
          <w:type w:val="continuous"/>
          <w:pgSz w:w="12240" w:h="15840"/>
          <w:pgMar w:top="1440" w:right="1440" w:bottom="1152" w:left="1440" w:header="1440" w:footer="1152" w:gutter="0"/>
          <w:cols w:space="720"/>
          <w:noEndnote/>
        </w:sectPr>
      </w:pPr>
    </w:p>
    <w:p w14:paraId="20AF1342" w14:textId="77777777"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 xml:space="preserve">3.  Payment by the Applicant to the Authority of a non-refundable assumption fee in </w:t>
      </w:r>
      <w:r w:rsidR="00350061">
        <w:rPr>
          <w:rFonts w:ascii="Times New Roman" w:eastAsia="PMingLiU" w:hAnsi="Times New Roman"/>
          <w:sz w:val="24"/>
        </w:rPr>
        <w:t>an</w:t>
      </w:r>
      <w:r w:rsidRPr="00C23D77">
        <w:rPr>
          <w:rFonts w:ascii="Times New Roman" w:eastAsia="PMingLiU" w:hAnsi="Times New Roman"/>
          <w:sz w:val="24"/>
        </w:rPr>
        <w:t xml:space="preserve"> amount</w:t>
      </w:r>
      <w:r w:rsidR="00350061">
        <w:rPr>
          <w:rFonts w:ascii="Times New Roman" w:eastAsia="PMingLiU" w:hAnsi="Times New Roman"/>
          <w:sz w:val="24"/>
        </w:rPr>
        <w:t xml:space="preserve"> to be determined by the Authority</w:t>
      </w:r>
      <w:r w:rsidRPr="00C23D77">
        <w:rPr>
          <w:rFonts w:ascii="Times New Roman" w:eastAsia="PMingLiU" w:hAnsi="Times New Roman"/>
          <w:sz w:val="24"/>
        </w:rPr>
        <w:t xml:space="preserve">. </w:t>
      </w:r>
    </w:p>
    <w:p w14:paraId="77829F1E" w14:textId="77777777" w:rsidR="00C23D77" w:rsidRPr="00C23D77" w:rsidRDefault="00C23D77" w:rsidP="00C23D77">
      <w:pPr>
        <w:spacing w:line="287" w:lineRule="auto"/>
        <w:jc w:val="both"/>
        <w:rPr>
          <w:rFonts w:ascii="Times New Roman" w:eastAsia="PMingLiU" w:hAnsi="Times New Roman"/>
          <w:sz w:val="24"/>
        </w:rPr>
      </w:pPr>
    </w:p>
    <w:p w14:paraId="691F416D" w14:textId="77777777"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 xml:space="preserve">4.  </w:t>
      </w:r>
      <w:r w:rsidR="008D6CE2">
        <w:rPr>
          <w:rFonts w:ascii="Times New Roman" w:eastAsia="PMingLiU" w:hAnsi="Times New Roman"/>
          <w:sz w:val="24"/>
        </w:rPr>
        <w:t xml:space="preserve">Execution by the Applicant of an Expense and Indemnity Agreement prepared by the Authority’s counsel and payment to the Authority of a guarantee fee in the amount of 1% (one </w:t>
      </w:r>
      <w:proofErr w:type="gramStart"/>
      <w:r w:rsidR="008D6CE2">
        <w:rPr>
          <w:rFonts w:ascii="Times New Roman" w:eastAsia="PMingLiU" w:hAnsi="Times New Roman"/>
          <w:sz w:val="24"/>
        </w:rPr>
        <w:t>percent)  of</w:t>
      </w:r>
      <w:proofErr w:type="gramEnd"/>
      <w:r w:rsidR="008D6CE2">
        <w:rPr>
          <w:rFonts w:ascii="Times New Roman" w:eastAsia="PMingLiU" w:hAnsi="Times New Roman"/>
          <w:sz w:val="24"/>
        </w:rPr>
        <w:t xml:space="preserve"> the principal amount of bonds outstanding at the time of application or seventy five thousand dollars ($75,0000</w:t>
      </w:r>
      <w:r w:rsidR="00DD270F">
        <w:rPr>
          <w:rFonts w:ascii="Times New Roman" w:eastAsia="PMingLiU" w:hAnsi="Times New Roman"/>
          <w:sz w:val="24"/>
        </w:rPr>
        <w:t>)</w:t>
      </w:r>
      <w:r w:rsidR="008D6CE2">
        <w:rPr>
          <w:rFonts w:ascii="Times New Roman" w:eastAsia="PMingLiU" w:hAnsi="Times New Roman"/>
          <w:sz w:val="24"/>
        </w:rPr>
        <w:t xml:space="preserve"> whichever is greater.  If the transfer does not take place through no fault of the Authority, the guarantee fee shall be nonrefundable and if the transfer does take place the guarantee fee shall be refundable only in the amount remaining after </w:t>
      </w:r>
      <w:r w:rsidRPr="00C23D77">
        <w:rPr>
          <w:rFonts w:ascii="Times New Roman" w:eastAsia="PMingLiU" w:hAnsi="Times New Roman"/>
          <w:sz w:val="24"/>
        </w:rPr>
        <w:t xml:space="preserve"> all fees and expenses of the Authority and the Authorit</w:t>
      </w:r>
      <w:r w:rsidR="00AB0646">
        <w:rPr>
          <w:rFonts w:ascii="Times New Roman" w:eastAsia="PMingLiU" w:hAnsi="Times New Roman"/>
          <w:sz w:val="24"/>
        </w:rPr>
        <w:t>y’s</w:t>
      </w:r>
      <w:r w:rsidRPr="00C23D77">
        <w:rPr>
          <w:rFonts w:ascii="Times New Roman" w:eastAsia="PMingLiU" w:hAnsi="Times New Roman"/>
          <w:sz w:val="24"/>
        </w:rPr>
        <w:t xml:space="preserve"> financing team in connection with the transfer of ownership and assumption of all obligations of the prior owner</w:t>
      </w:r>
      <w:r w:rsidR="00AB0646">
        <w:rPr>
          <w:rFonts w:ascii="Times New Roman" w:eastAsia="PMingLiU" w:hAnsi="Times New Roman"/>
          <w:sz w:val="24"/>
        </w:rPr>
        <w:t xml:space="preserve"> and such other obligations as the Authority may determine</w:t>
      </w:r>
      <w:r w:rsidR="008D6CE2">
        <w:rPr>
          <w:rFonts w:ascii="Times New Roman" w:eastAsia="PMingLiU" w:hAnsi="Times New Roman"/>
          <w:sz w:val="24"/>
        </w:rPr>
        <w:t xml:space="preserve"> have been fully complied with and paid in full</w:t>
      </w:r>
      <w:r w:rsidRPr="00C23D77">
        <w:rPr>
          <w:rFonts w:ascii="Times New Roman" w:eastAsia="PMingLiU" w:hAnsi="Times New Roman"/>
          <w:sz w:val="24"/>
        </w:rPr>
        <w:t>.</w:t>
      </w:r>
    </w:p>
    <w:p w14:paraId="6F1DD26E" w14:textId="77777777" w:rsidR="00C23D77" w:rsidRPr="001435A6" w:rsidRDefault="00C23D77" w:rsidP="00C23D77">
      <w:pPr>
        <w:spacing w:line="287" w:lineRule="auto"/>
        <w:jc w:val="both"/>
        <w:rPr>
          <w:rFonts w:ascii="Times New Roman" w:eastAsia="PMingLiU" w:hAnsi="Times New Roman"/>
        </w:rPr>
      </w:pPr>
    </w:p>
    <w:p w14:paraId="661EAC03" w14:textId="77777777" w:rsidR="00C23D77" w:rsidRPr="00C23D77" w:rsidRDefault="00C23D77" w:rsidP="00C23D77">
      <w:pPr>
        <w:widowControl/>
        <w:rPr>
          <w:rFonts w:ascii="Times New Roman" w:hAnsi="Times New Roman"/>
          <w:sz w:val="24"/>
        </w:rPr>
        <w:sectPr w:rsidR="00C23D77" w:rsidRPr="00C23D77">
          <w:endnotePr>
            <w:numFmt w:val="decimal"/>
          </w:endnotePr>
          <w:type w:val="continuous"/>
          <w:pgSz w:w="12240" w:h="15840"/>
          <w:pgMar w:top="1440" w:right="1440" w:bottom="1440" w:left="1440" w:header="1440" w:footer="1440" w:gutter="0"/>
          <w:cols w:space="720"/>
          <w:noEndnote/>
        </w:sectPr>
      </w:pPr>
    </w:p>
    <w:p w14:paraId="41B9D837" w14:textId="77777777" w:rsidR="003E0CE8" w:rsidRDefault="003E0CE8">
      <w:pPr>
        <w:widowControl/>
        <w:jc w:val="center"/>
        <w:rPr>
          <w:rFonts w:ascii="Times New Roman" w:hAnsi="Times New Roman"/>
          <w:sz w:val="24"/>
        </w:rPr>
      </w:pPr>
      <w:r>
        <w:rPr>
          <w:rFonts w:ascii="Times New Roman" w:hAnsi="Times New Roman"/>
          <w:sz w:val="24"/>
        </w:rPr>
        <w:lastRenderedPageBreak/>
        <w:t>EXHIBIT-A</w:t>
      </w:r>
    </w:p>
    <w:p w14:paraId="11A889C1" w14:textId="77777777" w:rsidR="003E0CE8" w:rsidRDefault="003E0CE8">
      <w:pPr>
        <w:widowControl/>
        <w:jc w:val="center"/>
        <w:rPr>
          <w:rFonts w:ascii="Times New Roman" w:hAnsi="Times New Roman"/>
          <w:sz w:val="24"/>
        </w:rPr>
      </w:pPr>
    </w:p>
    <w:p w14:paraId="09B96771" w14:textId="77777777" w:rsidR="00FE1715" w:rsidRPr="004F1C8D" w:rsidRDefault="00FE1715" w:rsidP="00FE1715">
      <w:pPr>
        <w:rPr>
          <w:rFonts w:ascii="Tahoma" w:hAnsi="Tahoma" w:cs="Tahoma"/>
          <w:b/>
          <w:sz w:val="22"/>
          <w:szCs w:val="22"/>
        </w:rPr>
      </w:pPr>
      <w:r w:rsidRPr="004F1C8D">
        <w:rPr>
          <w:rFonts w:ascii="Tahoma" w:hAnsi="Tahoma" w:cs="Tahoma"/>
          <w:b/>
          <w:sz w:val="22"/>
          <w:szCs w:val="22"/>
        </w:rPr>
        <w:t xml:space="preserve">Firms participating with the Housing Finance Authority of </w:t>
      </w:r>
      <w:r w:rsidR="00033E13">
        <w:rPr>
          <w:rFonts w:ascii="Tahoma" w:hAnsi="Tahoma" w:cs="Tahoma"/>
          <w:b/>
          <w:sz w:val="22"/>
          <w:szCs w:val="22"/>
        </w:rPr>
        <w:t>Manatee</w:t>
      </w:r>
      <w:r w:rsidRPr="004F1C8D">
        <w:rPr>
          <w:rFonts w:ascii="Tahoma" w:hAnsi="Tahoma" w:cs="Tahoma"/>
          <w:b/>
          <w:sz w:val="22"/>
          <w:szCs w:val="22"/>
        </w:rPr>
        <w:t xml:space="preserve"> County:</w:t>
      </w:r>
    </w:p>
    <w:p w14:paraId="28C2019D" w14:textId="77777777" w:rsidR="00FE1715" w:rsidRPr="004F1C8D" w:rsidRDefault="00FE1715" w:rsidP="00FE1715">
      <w:pPr>
        <w:rPr>
          <w:rFonts w:ascii="Tahoma" w:hAnsi="Tahoma" w:cs="Tahoma"/>
          <w:b/>
          <w:sz w:val="22"/>
          <w:szCs w:val="22"/>
        </w:rPr>
      </w:pPr>
    </w:p>
    <w:p w14:paraId="35C4BA47" w14:textId="77777777" w:rsidR="00033E13" w:rsidRPr="00033E13" w:rsidRDefault="00033E13" w:rsidP="00033E13">
      <w:pPr>
        <w:widowControl/>
        <w:autoSpaceDE/>
        <w:autoSpaceDN/>
        <w:adjustRightInd/>
        <w:spacing w:line="276" w:lineRule="auto"/>
        <w:rPr>
          <w:rFonts w:ascii="Times New Roman" w:eastAsiaTheme="minorHAnsi" w:hAnsi="Times New Roman"/>
          <w:u w:val="single"/>
        </w:rPr>
      </w:pPr>
      <w:r w:rsidRPr="00033E13">
        <w:rPr>
          <w:rFonts w:ascii="Times New Roman" w:eastAsiaTheme="minorHAnsi" w:hAnsi="Times New Roman"/>
          <w:b/>
          <w:u w:val="single"/>
        </w:rPr>
        <w:t>Counsel and Authority Administrator</w:t>
      </w:r>
      <w:r w:rsidRPr="00033E13">
        <w:rPr>
          <w:rFonts w:ascii="Times New Roman" w:eastAsiaTheme="minorHAnsi" w:hAnsi="Times New Roman"/>
          <w:u w:val="single"/>
        </w:rPr>
        <w:t>:</w:t>
      </w:r>
    </w:p>
    <w:p w14:paraId="572B1241"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Angela Abbott</w:t>
      </w:r>
    </w:p>
    <w:p w14:paraId="2A682700"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Manatee County address:</w:t>
      </w:r>
    </w:p>
    <w:p w14:paraId="78ACE73D"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435 12</w:t>
      </w:r>
      <w:r w:rsidR="00B243C8" w:rsidRPr="00B243C8">
        <w:rPr>
          <w:rFonts w:ascii="Times New Roman" w:eastAsiaTheme="minorHAnsi" w:hAnsi="Times New Roman"/>
          <w:vertAlign w:val="superscript"/>
        </w:rPr>
        <w:t>th</w:t>
      </w:r>
      <w:r w:rsidR="00B243C8">
        <w:rPr>
          <w:rFonts w:ascii="Times New Roman" w:eastAsiaTheme="minorHAnsi" w:hAnsi="Times New Roman"/>
        </w:rPr>
        <w:t xml:space="preserve"> </w:t>
      </w:r>
      <w:r w:rsidRPr="00033E13">
        <w:rPr>
          <w:rFonts w:ascii="Times New Roman" w:eastAsiaTheme="minorHAnsi" w:hAnsi="Times New Roman"/>
        </w:rPr>
        <w:t>Street West, Suite 117</w:t>
      </w:r>
    </w:p>
    <w:p w14:paraId="1C3010DD"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Bradenton, FL  34205</w:t>
      </w:r>
    </w:p>
    <w:p w14:paraId="7B03B1F1"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Telephone: (877) 264-0334 </w:t>
      </w:r>
    </w:p>
    <w:p w14:paraId="57CE6B94" w14:textId="77777777" w:rsidR="00033E13" w:rsidRPr="00033E13" w:rsidRDefault="003169EE" w:rsidP="00033E13">
      <w:pPr>
        <w:widowControl/>
        <w:autoSpaceDE/>
        <w:autoSpaceDN/>
        <w:adjustRightInd/>
        <w:spacing w:line="276" w:lineRule="auto"/>
        <w:rPr>
          <w:rFonts w:ascii="Times New Roman" w:eastAsiaTheme="minorHAnsi" w:hAnsi="Times New Roman"/>
        </w:rPr>
      </w:pPr>
      <w:hyperlink r:id="rId13" w:history="1"/>
      <w:r w:rsidR="00AB0646">
        <w:rPr>
          <w:rStyle w:val="Hyperlink"/>
          <w:rFonts w:ascii="Times New Roman" w:eastAsiaTheme="minorHAnsi" w:hAnsi="Times New Roman"/>
        </w:rPr>
        <w:t>abbott@manateehfa.org</w:t>
      </w:r>
    </w:p>
    <w:p w14:paraId="2501DE84" w14:textId="77777777" w:rsidR="00033E13" w:rsidRPr="00033E13" w:rsidRDefault="00033E13" w:rsidP="00033E13">
      <w:pPr>
        <w:widowControl/>
        <w:autoSpaceDE/>
        <w:autoSpaceDN/>
        <w:adjustRightInd/>
        <w:spacing w:line="276" w:lineRule="auto"/>
        <w:rPr>
          <w:rFonts w:ascii="Times New Roman" w:eastAsiaTheme="minorHAnsi" w:hAnsi="Times New Roman"/>
        </w:rPr>
      </w:pPr>
    </w:p>
    <w:p w14:paraId="53C227F2"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Angela A. Abbott, P.A.</w:t>
      </w:r>
    </w:p>
    <w:p w14:paraId="5A835F61"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4420 S. Washington Avenue</w:t>
      </w:r>
    </w:p>
    <w:p w14:paraId="7CEEFEBA"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Titusville, FL  32780</w:t>
      </w:r>
    </w:p>
    <w:p w14:paraId="77AF1463"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Telephone: (</w:t>
      </w:r>
      <w:r w:rsidR="00797B89">
        <w:rPr>
          <w:rFonts w:ascii="Times New Roman" w:eastAsiaTheme="minorHAnsi" w:hAnsi="Times New Roman"/>
        </w:rPr>
        <w:t>877</w:t>
      </w:r>
      <w:r w:rsidRPr="00033E13">
        <w:rPr>
          <w:rFonts w:ascii="Times New Roman" w:eastAsiaTheme="minorHAnsi" w:hAnsi="Times New Roman"/>
        </w:rPr>
        <w:t>) 264-0334 </w:t>
      </w:r>
    </w:p>
    <w:p w14:paraId="12AE0CAF" w14:textId="77777777"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 xml:space="preserve">Fax (321) 269-6840  </w:t>
      </w:r>
    </w:p>
    <w:p w14:paraId="3A294CA6" w14:textId="77777777" w:rsidR="00ED02F3" w:rsidRPr="00033E13" w:rsidRDefault="00ED02F3" w:rsidP="00FE1715">
      <w:pPr>
        <w:rPr>
          <w:rFonts w:ascii="Times New Roman" w:hAnsi="Times New Roman"/>
        </w:rPr>
      </w:pPr>
    </w:p>
    <w:p w14:paraId="5D6E432F" w14:textId="77777777" w:rsidR="00033E13" w:rsidRPr="00033E13" w:rsidRDefault="00033E13" w:rsidP="00033E13">
      <w:pPr>
        <w:rPr>
          <w:rFonts w:ascii="Times New Roman" w:hAnsi="Times New Roman"/>
        </w:rPr>
      </w:pPr>
      <w:r w:rsidRPr="00033E13">
        <w:rPr>
          <w:rFonts w:ascii="Times New Roman" w:hAnsi="Times New Roman"/>
          <w:b/>
        </w:rPr>
        <w:t>Investment Banking Firm</w:t>
      </w:r>
      <w:r w:rsidRPr="00033E13">
        <w:rPr>
          <w:rFonts w:ascii="Times New Roman" w:hAnsi="Times New Roman"/>
        </w:rPr>
        <w:t xml:space="preserve"> acting as senior managing underwriters and remarketing agents for the issuance of the Authority's multifamily housing revenue bonds</w:t>
      </w:r>
    </w:p>
    <w:p w14:paraId="6A145BD5" w14:textId="77777777" w:rsidR="00033E13" w:rsidRPr="00033E13" w:rsidRDefault="00033E13" w:rsidP="00033E13">
      <w:pPr>
        <w:rPr>
          <w:rFonts w:ascii="Times New Roman" w:hAnsi="Times New Roman"/>
        </w:rPr>
      </w:pPr>
    </w:p>
    <w:p w14:paraId="2A13DA97" w14:textId="77777777" w:rsidR="00033E13" w:rsidRPr="00033E13" w:rsidRDefault="00033E13" w:rsidP="00033E13">
      <w:pPr>
        <w:widowControl/>
        <w:autoSpaceDE/>
        <w:autoSpaceDN/>
        <w:adjustRightInd/>
        <w:spacing w:line="276" w:lineRule="auto"/>
        <w:ind w:left="720" w:hanging="720"/>
        <w:rPr>
          <w:rFonts w:ascii="Times New Roman" w:eastAsiaTheme="minorHAnsi" w:hAnsi="Times New Roman"/>
        </w:rPr>
      </w:pPr>
      <w:r w:rsidRPr="00033E13">
        <w:rPr>
          <w:rFonts w:ascii="Times New Roman" w:eastAsiaTheme="minorHAnsi" w:hAnsi="Times New Roman"/>
        </w:rPr>
        <w:t>Raymond James</w:t>
      </w:r>
    </w:p>
    <w:p w14:paraId="56B58F06" w14:textId="77777777" w:rsidR="00033E13" w:rsidRPr="00033E13" w:rsidRDefault="00033E13" w:rsidP="00033E13">
      <w:pPr>
        <w:widowControl/>
        <w:autoSpaceDE/>
        <w:autoSpaceDN/>
        <w:adjustRightInd/>
        <w:spacing w:line="276" w:lineRule="auto"/>
        <w:ind w:left="720" w:hanging="720"/>
        <w:rPr>
          <w:rFonts w:ascii="Times New Roman" w:eastAsiaTheme="minorHAnsi" w:hAnsi="Times New Roman"/>
        </w:rPr>
      </w:pPr>
      <w:r w:rsidRPr="00033E13">
        <w:rPr>
          <w:rFonts w:ascii="Times New Roman" w:eastAsiaTheme="minorHAnsi" w:hAnsi="Times New Roman"/>
        </w:rPr>
        <w:t>Tim Wranovix</w:t>
      </w:r>
    </w:p>
    <w:p w14:paraId="0E3CAD8D" w14:textId="77777777"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Vice President</w:t>
      </w:r>
      <w:r w:rsidRPr="00033E13">
        <w:rPr>
          <w:rFonts w:ascii="Times New Roman" w:eastAsiaTheme="minorHAnsi" w:hAnsi="Times New Roman"/>
          <w:color w:val="000000"/>
        </w:rPr>
        <w:br/>
        <w:t>Public Finance</w:t>
      </w:r>
    </w:p>
    <w:p w14:paraId="48DAC1EE" w14:textId="77777777"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 xml:space="preserve">880 Carillon Parkway, </w:t>
      </w:r>
    </w:p>
    <w:p w14:paraId="0B4E9AC9" w14:textId="77777777"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St. Petersburg, FL 33716</w:t>
      </w:r>
    </w:p>
    <w:p w14:paraId="6194C3E5" w14:textId="77777777"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Telephone: 727.567.5671</w:t>
      </w:r>
    </w:p>
    <w:p w14:paraId="232C0ED8" w14:textId="77777777"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Mobile 615.497.4592</w:t>
      </w:r>
    </w:p>
    <w:p w14:paraId="6C424876" w14:textId="77777777"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Fax 855.547.2303</w:t>
      </w:r>
    </w:p>
    <w:p w14:paraId="45E2C875" w14:textId="77777777" w:rsidR="00033E13" w:rsidRPr="00033E13" w:rsidRDefault="003169EE" w:rsidP="00033E13">
      <w:pPr>
        <w:widowControl/>
        <w:autoSpaceDE/>
        <w:autoSpaceDN/>
        <w:adjustRightInd/>
        <w:spacing w:line="276" w:lineRule="auto"/>
        <w:rPr>
          <w:rFonts w:ascii="Times New Roman" w:eastAsiaTheme="minorHAnsi" w:hAnsi="Times New Roman"/>
          <w:color w:val="000000"/>
        </w:rPr>
      </w:pPr>
      <w:hyperlink r:id="rId14" w:history="1">
        <w:r w:rsidR="00033E13" w:rsidRPr="00033E13">
          <w:rPr>
            <w:rStyle w:val="Hyperlink"/>
            <w:rFonts w:ascii="Times New Roman" w:eastAsiaTheme="minorHAnsi" w:hAnsi="Times New Roman"/>
          </w:rPr>
          <w:t>Tim.Wranovix@RaymondJames.com</w:t>
        </w:r>
      </w:hyperlink>
    </w:p>
    <w:p w14:paraId="2831186E" w14:textId="77777777" w:rsidR="00033E13" w:rsidRPr="00033E13" w:rsidRDefault="00033E13" w:rsidP="00FE1715">
      <w:pPr>
        <w:rPr>
          <w:rFonts w:ascii="Times New Roman" w:hAnsi="Times New Roman"/>
        </w:rPr>
      </w:pPr>
    </w:p>
    <w:p w14:paraId="7E830B53" w14:textId="77777777" w:rsidR="00FE1715" w:rsidRPr="00033E13" w:rsidRDefault="00FE1715" w:rsidP="00FE1715">
      <w:pPr>
        <w:rPr>
          <w:rFonts w:ascii="Times New Roman" w:hAnsi="Times New Roman"/>
          <w:b/>
        </w:rPr>
      </w:pPr>
      <w:r w:rsidRPr="00033E13">
        <w:rPr>
          <w:rFonts w:ascii="Times New Roman" w:hAnsi="Times New Roman"/>
          <w:b/>
        </w:rPr>
        <w:t>Financial Advisor</w:t>
      </w:r>
      <w:r w:rsidR="00B243C8">
        <w:rPr>
          <w:rFonts w:ascii="Times New Roman" w:hAnsi="Times New Roman"/>
          <w:b/>
        </w:rPr>
        <w:t>s</w:t>
      </w:r>
    </w:p>
    <w:p w14:paraId="0456676B" w14:textId="77777777" w:rsidR="00FE1715" w:rsidRPr="00033E13" w:rsidRDefault="00FE1715" w:rsidP="00FE1715">
      <w:pPr>
        <w:rPr>
          <w:rFonts w:ascii="Times New Roman" w:hAnsi="Times New Roman"/>
        </w:rPr>
      </w:pPr>
      <w:r w:rsidRPr="00033E13">
        <w:rPr>
          <w:rFonts w:ascii="Times New Roman" w:hAnsi="Times New Roman"/>
        </w:rPr>
        <w:t>The Hendrickson Company</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r>
      <w:proofErr w:type="gramStart"/>
      <w:r w:rsidR="00B243C8">
        <w:rPr>
          <w:rFonts w:ascii="Times New Roman" w:hAnsi="Times New Roman"/>
        </w:rPr>
        <w:t>The</w:t>
      </w:r>
      <w:proofErr w:type="gramEnd"/>
      <w:r w:rsidR="00B243C8">
        <w:rPr>
          <w:rFonts w:ascii="Times New Roman" w:hAnsi="Times New Roman"/>
        </w:rPr>
        <w:t xml:space="preserve"> Community Concepts Group, Inc.</w:t>
      </w:r>
    </w:p>
    <w:p w14:paraId="01CA1585" w14:textId="77777777" w:rsidR="00FE1715" w:rsidRPr="00033E13" w:rsidRDefault="00FE1715" w:rsidP="00FE1715">
      <w:pPr>
        <w:rPr>
          <w:rFonts w:ascii="Times New Roman" w:hAnsi="Times New Roman"/>
        </w:rPr>
      </w:pPr>
      <w:r w:rsidRPr="00033E13">
        <w:rPr>
          <w:rFonts w:ascii="Times New Roman" w:hAnsi="Times New Roman"/>
        </w:rPr>
        <w:t>1404 Alban Avenue</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t>P. O. Box 16129</w:t>
      </w:r>
    </w:p>
    <w:p w14:paraId="40A831C9" w14:textId="77777777" w:rsidR="00FE1715" w:rsidRPr="00033E13" w:rsidRDefault="00FE1715" w:rsidP="00FE1715">
      <w:pPr>
        <w:rPr>
          <w:rFonts w:ascii="Times New Roman" w:hAnsi="Times New Roman"/>
        </w:rPr>
      </w:pPr>
      <w:r w:rsidRPr="00033E13">
        <w:rPr>
          <w:rFonts w:ascii="Times New Roman" w:hAnsi="Times New Roman"/>
        </w:rPr>
        <w:t>Tallahassee, Florida 32301</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t xml:space="preserve">Tallahassee, FL 32317 </w:t>
      </w:r>
    </w:p>
    <w:p w14:paraId="0F8AB4C8" w14:textId="77777777" w:rsidR="00FE1715" w:rsidRPr="00033E13" w:rsidRDefault="00FE1715" w:rsidP="00FE1715">
      <w:pPr>
        <w:rPr>
          <w:rFonts w:ascii="Times New Roman" w:hAnsi="Times New Roman"/>
        </w:rPr>
      </w:pPr>
      <w:r w:rsidRPr="00033E13">
        <w:rPr>
          <w:rFonts w:ascii="Times New Roman" w:hAnsi="Times New Roman"/>
        </w:rPr>
        <w:t>850.671.5601</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t>850-656-2808</w:t>
      </w:r>
    </w:p>
    <w:p w14:paraId="57460F15" w14:textId="77777777" w:rsidR="00B243C8" w:rsidRDefault="00FE1715" w:rsidP="00FE1715">
      <w:pPr>
        <w:rPr>
          <w:rFonts w:ascii="Times New Roman" w:hAnsi="Times New Roman"/>
        </w:rPr>
      </w:pPr>
      <w:r w:rsidRPr="00033E13">
        <w:rPr>
          <w:rFonts w:ascii="Times New Roman" w:hAnsi="Times New Roman"/>
        </w:rPr>
        <w:t xml:space="preserve">Contact: Mark Hendrickson   </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t>Contact:  Susan Leigh</w:t>
      </w:r>
    </w:p>
    <w:p w14:paraId="35BD7BD6" w14:textId="77777777" w:rsidR="00FE1715" w:rsidRDefault="003169EE" w:rsidP="00FE1715">
      <w:pPr>
        <w:rPr>
          <w:rFonts w:ascii="Times New Roman" w:hAnsi="Times New Roman"/>
        </w:rPr>
      </w:pPr>
      <w:hyperlink r:id="rId15" w:history="1">
        <w:r w:rsidR="00B243C8" w:rsidRPr="0075061C">
          <w:rPr>
            <w:rStyle w:val="Hyperlink"/>
            <w:rFonts w:ascii="Times New Roman" w:hAnsi="Times New Roman"/>
          </w:rPr>
          <w:t>mark@thehendricksoncompany.com</w:t>
        </w:r>
      </w:hyperlink>
      <w:r w:rsidR="00B243C8">
        <w:rPr>
          <w:rFonts w:ascii="Times New Roman" w:hAnsi="Times New Roman"/>
        </w:rPr>
        <w:tab/>
      </w:r>
      <w:r w:rsidR="00B243C8">
        <w:rPr>
          <w:rFonts w:ascii="Times New Roman" w:hAnsi="Times New Roman"/>
        </w:rPr>
        <w:tab/>
      </w:r>
      <w:r w:rsidR="00B243C8">
        <w:rPr>
          <w:rFonts w:ascii="Times New Roman" w:hAnsi="Times New Roman"/>
        </w:rPr>
        <w:tab/>
      </w:r>
      <w:hyperlink r:id="rId16" w:history="1">
        <w:r w:rsidR="00B243C8" w:rsidRPr="0075061C">
          <w:rPr>
            <w:rStyle w:val="Hyperlink"/>
            <w:rFonts w:ascii="Times New Roman" w:hAnsi="Times New Roman"/>
          </w:rPr>
          <w:t>sleighfa@cconceptsgroup.com</w:t>
        </w:r>
      </w:hyperlink>
    </w:p>
    <w:p w14:paraId="4144871A" w14:textId="77777777" w:rsidR="00FE1715" w:rsidRPr="00033E13" w:rsidRDefault="00FE1715" w:rsidP="00FE1715">
      <w:pPr>
        <w:rPr>
          <w:rFonts w:ascii="Times New Roman" w:hAnsi="Times New Roman"/>
        </w:rPr>
      </w:pPr>
    </w:p>
    <w:p w14:paraId="7CFFB96C" w14:textId="77777777" w:rsidR="00FE1715" w:rsidRPr="00033E13" w:rsidRDefault="00FE1715" w:rsidP="00FE1715">
      <w:pPr>
        <w:rPr>
          <w:rFonts w:ascii="Times New Roman" w:hAnsi="Times New Roman"/>
          <w:szCs w:val="20"/>
        </w:rPr>
      </w:pPr>
      <w:r w:rsidRPr="00033E13">
        <w:rPr>
          <w:rFonts w:ascii="Times New Roman" w:hAnsi="Times New Roman"/>
          <w:b/>
          <w:szCs w:val="20"/>
        </w:rPr>
        <w:t>Bond Counsel</w:t>
      </w:r>
    </w:p>
    <w:p w14:paraId="79796149" w14:textId="15433948" w:rsidR="00033E13" w:rsidRPr="00033E13" w:rsidRDefault="001165D0" w:rsidP="00033E13">
      <w:pPr>
        <w:widowControl/>
        <w:autoSpaceDE/>
        <w:autoSpaceDN/>
        <w:adjustRightInd/>
        <w:spacing w:line="276" w:lineRule="auto"/>
        <w:rPr>
          <w:rFonts w:ascii="Times New Roman" w:eastAsiaTheme="minorHAnsi" w:hAnsi="Times New Roman"/>
          <w:color w:val="000000"/>
        </w:rPr>
      </w:pPr>
      <w:r>
        <w:rPr>
          <w:rFonts w:ascii="Times New Roman" w:eastAsiaTheme="minorHAnsi" w:hAnsi="Times New Roman"/>
          <w:bCs/>
        </w:rPr>
        <w:t>Mark T. Mustian</w:t>
      </w:r>
      <w:r w:rsidR="00033E13" w:rsidRPr="00033E13">
        <w:rPr>
          <w:rFonts w:ascii="Times New Roman" w:eastAsiaTheme="minorHAnsi" w:hAnsi="Times New Roman"/>
          <w:color w:val="000000"/>
        </w:rPr>
        <w:br/>
      </w:r>
      <w:r>
        <w:rPr>
          <w:rFonts w:ascii="Times New Roman" w:eastAsiaTheme="minorHAnsi" w:hAnsi="Times New Roman"/>
          <w:color w:val="000000"/>
        </w:rPr>
        <w:t>Nabors Giblin &amp; Nickerson</w:t>
      </w:r>
      <w:r w:rsidR="00033E13" w:rsidRPr="00033E13">
        <w:rPr>
          <w:rFonts w:ascii="Times New Roman" w:eastAsiaTheme="minorHAnsi" w:hAnsi="Times New Roman"/>
          <w:color w:val="000000"/>
        </w:rPr>
        <w:t>, P.A.</w:t>
      </w:r>
    </w:p>
    <w:p w14:paraId="409633DE" w14:textId="3BB76D78" w:rsidR="00033E13" w:rsidRPr="00033E13" w:rsidRDefault="001165D0" w:rsidP="00033E13">
      <w:pPr>
        <w:widowControl/>
        <w:autoSpaceDE/>
        <w:autoSpaceDN/>
        <w:adjustRightInd/>
        <w:spacing w:line="276" w:lineRule="auto"/>
        <w:rPr>
          <w:rFonts w:ascii="Times New Roman" w:eastAsiaTheme="minorHAnsi" w:hAnsi="Times New Roman"/>
          <w:color w:val="000000"/>
        </w:rPr>
      </w:pPr>
      <w:r>
        <w:rPr>
          <w:rFonts w:ascii="Times New Roman" w:eastAsiaTheme="minorHAnsi" w:hAnsi="Times New Roman"/>
          <w:color w:val="000000"/>
        </w:rPr>
        <w:t>1500 Mahan Drive, Suite 2</w:t>
      </w:r>
      <w:r w:rsidR="00033E13" w:rsidRPr="00033E13">
        <w:rPr>
          <w:rFonts w:ascii="Times New Roman" w:eastAsiaTheme="minorHAnsi" w:hAnsi="Times New Roman"/>
          <w:color w:val="000000"/>
        </w:rPr>
        <w:t>00</w:t>
      </w:r>
    </w:p>
    <w:p w14:paraId="5D509959" w14:textId="03845B03" w:rsidR="00033E13" w:rsidRPr="00033E13" w:rsidRDefault="001165D0" w:rsidP="00033E13">
      <w:pPr>
        <w:widowControl/>
        <w:autoSpaceDE/>
        <w:autoSpaceDN/>
        <w:adjustRightInd/>
        <w:spacing w:line="276" w:lineRule="auto"/>
        <w:rPr>
          <w:rFonts w:ascii="Times New Roman" w:eastAsiaTheme="minorHAnsi" w:hAnsi="Times New Roman"/>
          <w:color w:val="000000"/>
        </w:rPr>
      </w:pPr>
      <w:r>
        <w:rPr>
          <w:rFonts w:ascii="Times New Roman" w:eastAsiaTheme="minorHAnsi" w:hAnsi="Times New Roman"/>
          <w:color w:val="000000"/>
        </w:rPr>
        <w:t>Tallahassee,</w:t>
      </w:r>
      <w:r w:rsidR="00033E13" w:rsidRPr="00033E13">
        <w:rPr>
          <w:rFonts w:ascii="Times New Roman" w:eastAsiaTheme="minorHAnsi" w:hAnsi="Times New Roman"/>
          <w:color w:val="000000"/>
        </w:rPr>
        <w:t xml:space="preserve"> FL 3</w:t>
      </w:r>
      <w:r>
        <w:rPr>
          <w:rFonts w:ascii="Times New Roman" w:eastAsiaTheme="minorHAnsi" w:hAnsi="Times New Roman"/>
          <w:color w:val="000000"/>
        </w:rPr>
        <w:t>2</w:t>
      </w:r>
      <w:r w:rsidR="00033E13" w:rsidRPr="00033E13">
        <w:rPr>
          <w:rFonts w:ascii="Times New Roman" w:eastAsiaTheme="minorHAnsi" w:hAnsi="Times New Roman"/>
          <w:color w:val="000000"/>
        </w:rPr>
        <w:t>30</w:t>
      </w:r>
      <w:r>
        <w:rPr>
          <w:rFonts w:ascii="Times New Roman" w:eastAsiaTheme="minorHAnsi" w:hAnsi="Times New Roman"/>
          <w:color w:val="000000"/>
        </w:rPr>
        <w:t>8</w:t>
      </w:r>
      <w:r w:rsidR="00033E13" w:rsidRPr="00033E13">
        <w:rPr>
          <w:rFonts w:ascii="Times New Roman" w:eastAsiaTheme="minorHAnsi" w:hAnsi="Times New Roman"/>
          <w:color w:val="000000"/>
        </w:rPr>
        <w:br/>
        <w:t xml:space="preserve">Tel </w:t>
      </w:r>
      <w:r>
        <w:rPr>
          <w:rFonts w:ascii="Times New Roman" w:eastAsiaTheme="minorHAnsi" w:hAnsi="Times New Roman"/>
          <w:color w:val="000000"/>
        </w:rPr>
        <w:t>850.224.4070</w:t>
      </w:r>
      <w:r w:rsidR="00033E13" w:rsidRPr="00033E13">
        <w:rPr>
          <w:rFonts w:ascii="Times New Roman" w:eastAsiaTheme="minorHAnsi" w:hAnsi="Times New Roman"/>
          <w:color w:val="000000"/>
        </w:rPr>
        <w:t xml:space="preserve"> </w:t>
      </w:r>
    </w:p>
    <w:p w14:paraId="7817D308" w14:textId="7269259F"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 xml:space="preserve">Fax </w:t>
      </w:r>
      <w:r w:rsidR="001165D0">
        <w:rPr>
          <w:rFonts w:ascii="Times New Roman" w:eastAsiaTheme="minorHAnsi" w:hAnsi="Times New Roman"/>
          <w:color w:val="000000"/>
        </w:rPr>
        <w:t>850</w:t>
      </w:r>
      <w:r w:rsidRPr="00033E13">
        <w:rPr>
          <w:rFonts w:ascii="Times New Roman" w:eastAsiaTheme="minorHAnsi" w:hAnsi="Times New Roman"/>
          <w:color w:val="000000"/>
        </w:rPr>
        <w:t>.</w:t>
      </w:r>
      <w:r w:rsidR="001165D0">
        <w:rPr>
          <w:rFonts w:ascii="Times New Roman" w:eastAsiaTheme="minorHAnsi" w:hAnsi="Times New Roman"/>
          <w:color w:val="000000"/>
        </w:rPr>
        <w:t>224</w:t>
      </w:r>
      <w:r w:rsidRPr="00033E13">
        <w:rPr>
          <w:rFonts w:ascii="Times New Roman" w:eastAsiaTheme="minorHAnsi" w:hAnsi="Times New Roman"/>
          <w:color w:val="000000"/>
        </w:rPr>
        <w:t>.</w:t>
      </w:r>
      <w:r w:rsidR="001165D0">
        <w:rPr>
          <w:rFonts w:ascii="Times New Roman" w:eastAsiaTheme="minorHAnsi" w:hAnsi="Times New Roman"/>
          <w:color w:val="000000"/>
        </w:rPr>
        <w:t>4073</w:t>
      </w:r>
    </w:p>
    <w:p w14:paraId="4507C2BB" w14:textId="452A5179" w:rsidR="00B243C8" w:rsidRDefault="001165D0" w:rsidP="00B243C8">
      <w:pPr>
        <w:spacing w:line="287" w:lineRule="auto"/>
        <w:jc w:val="both"/>
        <w:rPr>
          <w:rFonts w:ascii="Times New Roman" w:eastAsiaTheme="minorHAnsi" w:hAnsi="Times New Roman"/>
          <w:color w:val="003359"/>
          <w:u w:val="single"/>
        </w:rPr>
      </w:pPr>
      <w:hyperlink r:id="rId17" w:history="1">
        <w:r w:rsidRPr="00FC0195">
          <w:rPr>
            <w:rStyle w:val="Hyperlink"/>
            <w:rFonts w:ascii="Times New Roman" w:eastAsiaTheme="minorHAnsi" w:hAnsi="Times New Roman"/>
          </w:rPr>
          <w:t>mmustian@ngn-tally.com</w:t>
        </w:r>
      </w:hyperlink>
    </w:p>
    <w:p w14:paraId="55C65E44" w14:textId="77777777" w:rsidR="003E0CE8" w:rsidRDefault="003E0CE8" w:rsidP="00EE59D7">
      <w:pPr>
        <w:spacing w:line="287" w:lineRule="auto"/>
        <w:jc w:val="center"/>
        <w:rPr>
          <w:rFonts w:ascii="Times New Roman" w:hAnsi="Times New Roman"/>
          <w:sz w:val="32"/>
        </w:rPr>
      </w:pPr>
      <w:r>
        <w:rPr>
          <w:rFonts w:ascii="Times New Roman" w:hAnsi="Times New Roman"/>
          <w:sz w:val="24"/>
        </w:rPr>
        <w:t>A-1</w:t>
      </w:r>
    </w:p>
    <w:p w14:paraId="361B4AD8" w14:textId="77777777" w:rsidR="003E0CE8" w:rsidRDefault="003E0CE8">
      <w:pPr>
        <w:widowControl/>
        <w:jc w:val="center"/>
        <w:rPr>
          <w:rFonts w:ascii="Times New Roman" w:hAnsi="Times New Roman"/>
          <w:sz w:val="32"/>
        </w:rPr>
        <w:sectPr w:rsidR="003E0CE8">
          <w:footerReference w:type="default" r:id="rId18"/>
          <w:endnotePr>
            <w:numFmt w:val="decimal"/>
          </w:endnotePr>
          <w:pgSz w:w="12240" w:h="15840"/>
          <w:pgMar w:top="1440" w:right="1440" w:bottom="1440" w:left="1440" w:header="1440" w:footer="1440" w:gutter="0"/>
          <w:cols w:space="720"/>
          <w:noEndnote/>
        </w:sectPr>
      </w:pPr>
    </w:p>
    <w:p w14:paraId="501308C6" w14:textId="77777777" w:rsidR="003E0CE8" w:rsidRDefault="003E0CE8">
      <w:pPr>
        <w:widowControl/>
        <w:jc w:val="center"/>
        <w:rPr>
          <w:rFonts w:ascii="Times New Roman" w:hAnsi="Times New Roman"/>
          <w:sz w:val="28"/>
        </w:rPr>
      </w:pPr>
      <w:r>
        <w:rPr>
          <w:rFonts w:ascii="Times New Roman" w:hAnsi="Times New Roman"/>
          <w:sz w:val="28"/>
        </w:rPr>
        <w:lastRenderedPageBreak/>
        <w:t xml:space="preserve">EXHIBIT-B </w:t>
      </w:r>
    </w:p>
    <w:p w14:paraId="054478A3" w14:textId="77777777" w:rsidR="003E0CE8" w:rsidRDefault="003E0CE8">
      <w:pPr>
        <w:widowControl/>
        <w:jc w:val="center"/>
        <w:rPr>
          <w:rFonts w:ascii="Times New Roman" w:hAnsi="Times New Roman"/>
          <w:sz w:val="28"/>
        </w:rPr>
      </w:pPr>
    </w:p>
    <w:p w14:paraId="2ED4BD7D" w14:textId="77777777" w:rsidR="003E0CE8" w:rsidRDefault="003E0CE8">
      <w:pPr>
        <w:widowControl/>
        <w:jc w:val="center"/>
        <w:rPr>
          <w:rFonts w:ascii="Times New Roman" w:hAnsi="Times New Roman"/>
          <w:sz w:val="28"/>
        </w:rPr>
      </w:pPr>
      <w:r>
        <w:rPr>
          <w:rFonts w:ascii="Times New Roman" w:hAnsi="Times New Roman"/>
          <w:sz w:val="28"/>
        </w:rPr>
        <w:t>FORM OF EXPENSE AND INDEMNITY AGREEMENT</w:t>
      </w:r>
    </w:p>
    <w:p w14:paraId="327627B2" w14:textId="77777777" w:rsidR="003E0CE8" w:rsidRDefault="003E0CE8">
      <w:pPr>
        <w:widowControl/>
        <w:jc w:val="center"/>
        <w:rPr>
          <w:rFonts w:ascii="Times New Roman" w:hAnsi="Times New Roman"/>
          <w:sz w:val="28"/>
        </w:rPr>
      </w:pPr>
    </w:p>
    <w:p w14:paraId="79DDB5D9" w14:textId="77777777" w:rsidR="003E0CE8" w:rsidRDefault="003E0CE8">
      <w:pPr>
        <w:widowControl/>
        <w:jc w:val="center"/>
        <w:rPr>
          <w:rFonts w:ascii="Times New Roman" w:hAnsi="Times New Roman"/>
          <w:sz w:val="56"/>
        </w:rPr>
      </w:pPr>
      <w:r>
        <w:rPr>
          <w:rFonts w:ascii="Times New Roman" w:hAnsi="Times New Roman"/>
          <w:sz w:val="28"/>
        </w:rPr>
        <w:t xml:space="preserve">Housing Finance Authority of </w:t>
      </w:r>
      <w:r w:rsidR="00AD2D17">
        <w:rPr>
          <w:rFonts w:ascii="Times New Roman" w:hAnsi="Times New Roman"/>
          <w:sz w:val="28"/>
        </w:rPr>
        <w:t>Manatee</w:t>
      </w:r>
      <w:r>
        <w:rPr>
          <w:rFonts w:ascii="Times New Roman" w:hAnsi="Times New Roman"/>
          <w:sz w:val="28"/>
        </w:rPr>
        <w:t xml:space="preserve"> County, Florida</w:t>
      </w:r>
    </w:p>
    <w:p w14:paraId="49962C09" w14:textId="77777777" w:rsidR="00C23D77" w:rsidRPr="001435A6" w:rsidRDefault="00C23D77" w:rsidP="00C23D77">
      <w:pPr>
        <w:spacing w:line="287" w:lineRule="auto"/>
        <w:jc w:val="both"/>
        <w:rPr>
          <w:rFonts w:ascii="Times New Roman" w:eastAsia="PMingLiU" w:hAnsi="Times New Roman"/>
        </w:rPr>
      </w:pPr>
    </w:p>
    <w:p w14:paraId="212425D2" w14:textId="77777777" w:rsidR="00C23D77" w:rsidRPr="001435A6" w:rsidRDefault="00C23D77" w:rsidP="00C23D77">
      <w:pPr>
        <w:tabs>
          <w:tab w:val="left" w:pos="-1440"/>
        </w:tabs>
        <w:spacing w:line="287" w:lineRule="auto"/>
        <w:ind w:left="1440" w:hanging="720"/>
        <w:jc w:val="both"/>
        <w:rPr>
          <w:rFonts w:ascii="Times New Roman" w:eastAsia="PMingLiU" w:hAnsi="Times New Roman"/>
        </w:rPr>
      </w:pPr>
      <w:r w:rsidRPr="001435A6">
        <w:rPr>
          <w:rFonts w:ascii="Times New Roman" w:eastAsia="PMingLiU" w:hAnsi="Times New Roman"/>
        </w:rPr>
        <w:t xml:space="preserve">RE: </w:t>
      </w:r>
      <w:r w:rsidRPr="001435A6">
        <w:rPr>
          <w:rFonts w:ascii="Times New Roman" w:eastAsia="PMingLiU" w:hAnsi="Times New Roman"/>
        </w:rPr>
        <w:tab/>
        <w:t>HOUSING FINANCE AUTHORITY OF MANATEE COUNTY, FLORIDA</w:t>
      </w:r>
    </w:p>
    <w:p w14:paraId="02CBA6E2" w14:textId="77777777" w:rsidR="00C23D77" w:rsidRPr="001435A6" w:rsidRDefault="00C23D77" w:rsidP="00C23D77">
      <w:pPr>
        <w:tabs>
          <w:tab w:val="left" w:pos="-1440"/>
        </w:tabs>
        <w:spacing w:line="287" w:lineRule="auto"/>
        <w:ind w:left="1440" w:hanging="1440"/>
        <w:jc w:val="both"/>
        <w:rPr>
          <w:rFonts w:ascii="Times New Roman" w:eastAsia="PMingLiU" w:hAnsi="Times New Roman"/>
        </w:rPr>
      </w:pPr>
      <w:r w:rsidRPr="001435A6">
        <w:rPr>
          <w:rFonts w:ascii="Times New Roman" w:eastAsia="PMingLiU" w:hAnsi="Times New Roman"/>
        </w:rPr>
        <w:t xml:space="preserve">         </w:t>
      </w:r>
      <w:r w:rsidRPr="001435A6">
        <w:rPr>
          <w:rFonts w:ascii="Times New Roman" w:eastAsia="PMingLiU" w:hAnsi="Times New Roman"/>
        </w:rPr>
        <w:tab/>
      </w:r>
      <w:r w:rsidRPr="001435A6">
        <w:rPr>
          <w:rFonts w:ascii="Times New Roman" w:eastAsia="PMingLiU" w:hAnsi="Times New Roman"/>
        </w:rPr>
        <w:tab/>
        <w:t>MULTI-FAMILY HOUSING REVENUE BONDS</w:t>
      </w:r>
    </w:p>
    <w:p w14:paraId="59CDEB6A" w14:textId="77777777" w:rsidR="00C23D77" w:rsidRPr="001435A6" w:rsidRDefault="00C23D77" w:rsidP="00C23D77">
      <w:pPr>
        <w:spacing w:line="287" w:lineRule="auto"/>
        <w:jc w:val="both"/>
        <w:rPr>
          <w:rFonts w:ascii="Times New Roman" w:eastAsia="PMingLiU" w:hAnsi="Times New Roman"/>
        </w:rPr>
      </w:pPr>
    </w:p>
    <w:p w14:paraId="4BCD2E02" w14:textId="77777777" w:rsidR="00C23D77" w:rsidRPr="001435A6" w:rsidRDefault="00C23D77" w:rsidP="00C23D77">
      <w:pPr>
        <w:spacing w:line="287" w:lineRule="auto"/>
        <w:jc w:val="both"/>
        <w:rPr>
          <w:rFonts w:ascii="Times New Roman" w:eastAsia="PMingLiU" w:hAnsi="Times New Roman"/>
        </w:rPr>
      </w:pPr>
      <w:r w:rsidRPr="001435A6">
        <w:rPr>
          <w:rFonts w:ascii="Times New Roman" w:eastAsia="PMingLiU" w:hAnsi="Times New Roman"/>
        </w:rPr>
        <w:t>Ladies and Gentlemen:</w:t>
      </w:r>
    </w:p>
    <w:p w14:paraId="196ACDCF" w14:textId="77777777" w:rsidR="00C23D77" w:rsidRPr="001435A6" w:rsidRDefault="00C23D77" w:rsidP="00C23D77">
      <w:pPr>
        <w:spacing w:line="287" w:lineRule="auto"/>
        <w:jc w:val="both"/>
        <w:rPr>
          <w:rFonts w:ascii="Times New Roman" w:eastAsia="PMingLiU" w:hAnsi="Times New Roman"/>
        </w:rPr>
      </w:pPr>
    </w:p>
    <w:p w14:paraId="316631D3" w14:textId="77777777" w:rsidR="00C23D77" w:rsidRPr="001435A6" w:rsidRDefault="00C23D77" w:rsidP="00C23D77">
      <w:pPr>
        <w:spacing w:line="287" w:lineRule="auto"/>
        <w:jc w:val="both"/>
        <w:rPr>
          <w:rFonts w:ascii="Times New Roman" w:eastAsia="PMingLiU" w:hAnsi="Times New Roman"/>
        </w:rPr>
      </w:pPr>
      <w:r w:rsidRPr="001435A6">
        <w:rPr>
          <w:rFonts w:ascii="Times New Roman" w:eastAsia="PMingLiU" w:hAnsi="Times New Roman"/>
        </w:rPr>
        <w:t xml:space="preserve">The undersigned (the </w:t>
      </w:r>
      <w:r>
        <w:rPr>
          <w:rFonts w:ascii="Times New Roman" w:eastAsia="PMingLiU" w:hAnsi="Times New Roman"/>
        </w:rPr>
        <w:t>“</w:t>
      </w:r>
      <w:r w:rsidRPr="001435A6">
        <w:rPr>
          <w:rFonts w:ascii="Times New Roman" w:eastAsia="PMingLiU" w:hAnsi="Times New Roman"/>
        </w:rPr>
        <w:t>Applicant</w:t>
      </w:r>
      <w:r>
        <w:rPr>
          <w:rFonts w:ascii="Times New Roman" w:eastAsia="PMingLiU" w:hAnsi="Times New Roman"/>
        </w:rPr>
        <w:t>”</w:t>
      </w:r>
      <w:r w:rsidRPr="001435A6">
        <w:rPr>
          <w:rFonts w:ascii="Times New Roman" w:eastAsia="PMingLiU" w:hAnsi="Times New Roman"/>
        </w:rPr>
        <w:t xml:space="preserve">) has requested the Housing Finance Authority of Manatee County, Florida (the </w:t>
      </w:r>
      <w:r>
        <w:rPr>
          <w:rFonts w:ascii="Times New Roman" w:eastAsia="PMingLiU" w:hAnsi="Times New Roman"/>
        </w:rPr>
        <w:t>“</w:t>
      </w:r>
      <w:r w:rsidRPr="001435A6">
        <w:rPr>
          <w:rFonts w:ascii="Times New Roman" w:eastAsia="PMingLiU" w:hAnsi="Times New Roman"/>
        </w:rPr>
        <w:t>Authority</w:t>
      </w:r>
      <w:r>
        <w:rPr>
          <w:rFonts w:ascii="Times New Roman" w:eastAsia="PMingLiU" w:hAnsi="Times New Roman"/>
        </w:rPr>
        <w:t>”</w:t>
      </w:r>
      <w:r w:rsidRPr="001435A6">
        <w:rPr>
          <w:rFonts w:ascii="Times New Roman" w:eastAsia="PMingLiU" w:hAnsi="Times New Roman"/>
        </w:rPr>
        <w:t>) consider its application for the issuance of bonds by the Authority for the benefit of the Applicant, and as an inducement to such consideration hereby agrees with the Authority as follows:</w:t>
      </w:r>
    </w:p>
    <w:p w14:paraId="38924B43" w14:textId="77777777" w:rsidR="00C23D77" w:rsidRPr="001435A6" w:rsidRDefault="00C23D77" w:rsidP="00C23D77">
      <w:pPr>
        <w:spacing w:line="287" w:lineRule="auto"/>
        <w:jc w:val="both"/>
        <w:rPr>
          <w:rFonts w:ascii="Times New Roman" w:eastAsia="PMingLiU" w:hAnsi="Times New Roman"/>
        </w:rPr>
      </w:pPr>
    </w:p>
    <w:p w14:paraId="5F5E1A7C" w14:textId="77777777" w:rsidR="00C23D77" w:rsidRPr="001435A6" w:rsidRDefault="00C23D77" w:rsidP="00C23D77">
      <w:pPr>
        <w:spacing w:line="287" w:lineRule="auto"/>
        <w:jc w:val="both"/>
        <w:rPr>
          <w:rFonts w:ascii="Times New Roman" w:eastAsia="PMingLiU" w:hAnsi="Times New Roman"/>
        </w:rPr>
      </w:pPr>
      <w:r w:rsidRPr="001435A6">
        <w:rPr>
          <w:rFonts w:ascii="Times New Roman" w:eastAsia="PMingLiU" w:hAnsi="Times New Roman"/>
        </w:rPr>
        <w:t>Section 1. PAYMENT OF EXPENSES. Whether or not the Bonds are offered, sold or issued, the Applicant agrees to pay and be liable for, and to hold you harmless against the payment of, any and all fees, costs and expenses in connection with, arising out of, or relating to the proposed bond issue. This includes, without limitation all fees, costs and expenses of the Authority</w:t>
      </w:r>
      <w:r w:rsidRPr="001435A6">
        <w:rPr>
          <w:rFonts w:ascii="Times New Roman" w:eastAsia="PMingLiU" w:hAnsi="Times New Roman"/>
        </w:rPr>
        <w:sym w:font="WP TypographicSymbols" w:char="003D"/>
      </w:r>
      <w:r w:rsidRPr="001435A6">
        <w:rPr>
          <w:rFonts w:ascii="Times New Roman" w:eastAsia="PMingLiU" w:hAnsi="Times New Roman"/>
        </w:rPr>
        <w:t>s financing team and any and all outlays of funds by the Authority for any matter arising out of or in connection with the proposed bond issue. The application fee is a separate fee that is non-refundable and shall be used for the payment of administrative expenses of the Authority.</w:t>
      </w:r>
    </w:p>
    <w:p w14:paraId="382AFC63" w14:textId="77777777" w:rsidR="00C23D77" w:rsidRPr="001435A6" w:rsidRDefault="00C23D77" w:rsidP="00C23D77">
      <w:pPr>
        <w:spacing w:line="287" w:lineRule="auto"/>
        <w:jc w:val="both"/>
        <w:rPr>
          <w:rFonts w:ascii="Times New Roman" w:eastAsia="PMingLiU" w:hAnsi="Times New Roman"/>
        </w:rPr>
      </w:pPr>
    </w:p>
    <w:p w14:paraId="642126AC" w14:textId="77777777" w:rsidR="00C23D77" w:rsidRPr="001435A6" w:rsidRDefault="00C23D77" w:rsidP="00C23D77">
      <w:pPr>
        <w:spacing w:line="287" w:lineRule="auto"/>
        <w:jc w:val="both"/>
        <w:rPr>
          <w:rFonts w:ascii="Times New Roman" w:eastAsia="PMingLiU" w:hAnsi="Times New Roman"/>
        </w:rPr>
      </w:pPr>
      <w:r w:rsidRPr="001435A6">
        <w:rPr>
          <w:rFonts w:ascii="Times New Roman" w:eastAsia="PMingLiU" w:hAnsi="Times New Roman"/>
        </w:rPr>
        <w:t>Section 2. INDEMNITY. Whether or not the Bonds are offered, sold or issued, the Applicant agrees to indemnify and hold harmless you, and each of your members, officers, agents, attorneys and employees against any and all claims and liability whatsoever arising out of the Bonds issued, including, without limitation, alleged tortuous conduct or breach of contractual relationships, whether predicated upon federal or state statutes, common law, principles of equity or otherwise, excepting only claims based upon willful misfeasance or nonfeasance of the Authority. In furtherance of the foregoing, the Applicant agrees to pay any and all attorney’s</w:t>
      </w:r>
      <w:r w:rsidRPr="001435A6">
        <w:rPr>
          <w:rFonts w:ascii="Times New Roman" w:eastAsia="PMingLiU" w:hAnsi="Times New Roman"/>
        </w:rPr>
        <w:sym w:font="WP TypographicSymbols" w:char="003D"/>
      </w:r>
      <w:r w:rsidRPr="001435A6">
        <w:rPr>
          <w:rFonts w:ascii="Times New Roman" w:eastAsia="PMingLiU" w:hAnsi="Times New Roman"/>
        </w:rPr>
        <w:t xml:space="preserve"> fees and court costs, including those relating to appeals, incurred in the defense of any of the claims herein above enumerated upon your written demand thereof.</w:t>
      </w:r>
    </w:p>
    <w:p w14:paraId="66D583FA" w14:textId="77777777" w:rsidR="00C23D77" w:rsidRPr="001435A6" w:rsidRDefault="00C23D77" w:rsidP="00C23D77">
      <w:pPr>
        <w:spacing w:line="287" w:lineRule="auto"/>
        <w:jc w:val="both"/>
        <w:rPr>
          <w:rFonts w:ascii="Times New Roman" w:eastAsia="PMingLiU" w:hAnsi="Times New Roman"/>
        </w:rPr>
      </w:pPr>
    </w:p>
    <w:p w14:paraId="2834F273" w14:textId="77777777" w:rsidR="00C23D77" w:rsidRPr="001435A6" w:rsidRDefault="00C23D77" w:rsidP="00C23D77">
      <w:pPr>
        <w:spacing w:line="287" w:lineRule="auto"/>
        <w:ind w:left="-90"/>
        <w:jc w:val="both"/>
        <w:rPr>
          <w:rFonts w:ascii="Times New Roman" w:eastAsia="PMingLiU" w:hAnsi="Times New Roman"/>
        </w:rPr>
      </w:pPr>
      <w:r w:rsidRPr="001435A6">
        <w:rPr>
          <w:rFonts w:ascii="Times New Roman" w:eastAsia="PMingLiU" w:hAnsi="Times New Roman"/>
        </w:rPr>
        <w:t>It is further understood and agreed that you or any of the persons herein above indemnified shall be entitled to retain counsel acceptable to you or them to defend any such claim, but that neither</w:t>
      </w:r>
      <w:r w:rsidR="00F23922">
        <w:rPr>
          <w:rFonts w:ascii="Times New Roman" w:eastAsia="PMingLiU" w:hAnsi="Times New Roman"/>
        </w:rPr>
        <w:t xml:space="preserve"> </w:t>
      </w:r>
      <w:r w:rsidRPr="001435A6">
        <w:rPr>
          <w:rFonts w:ascii="Times New Roman" w:eastAsia="PMingLiU" w:hAnsi="Times New Roman"/>
        </w:rPr>
        <w:t>you nor any such person will enter into any settlement of the same without the prior written approval of the Applicant.</w:t>
      </w:r>
    </w:p>
    <w:p w14:paraId="1245FD72" w14:textId="77777777" w:rsidR="00C23D77" w:rsidRPr="001435A6" w:rsidRDefault="00C23D77" w:rsidP="00C23D77">
      <w:pPr>
        <w:spacing w:line="287" w:lineRule="auto"/>
        <w:ind w:left="-90"/>
        <w:jc w:val="both"/>
        <w:rPr>
          <w:rFonts w:ascii="Times New Roman" w:eastAsia="PMingLiU" w:hAnsi="Times New Roman"/>
        </w:rPr>
      </w:pPr>
    </w:p>
    <w:p w14:paraId="2218C5D3" w14:textId="77777777" w:rsidR="00C23D77" w:rsidRPr="001435A6" w:rsidRDefault="00C23D77" w:rsidP="00C23D77">
      <w:pPr>
        <w:spacing w:line="287" w:lineRule="auto"/>
        <w:ind w:left="-90"/>
        <w:jc w:val="both"/>
        <w:rPr>
          <w:rFonts w:ascii="Times New Roman" w:eastAsia="PMingLiU" w:hAnsi="Times New Roman"/>
        </w:rPr>
      </w:pPr>
      <w:r w:rsidRPr="001435A6">
        <w:rPr>
          <w:rFonts w:ascii="Times New Roman" w:eastAsia="PMingLiU" w:hAnsi="Times New Roman"/>
        </w:rPr>
        <w:t xml:space="preserve">Section 3. SURVIVAL OF AGREEMENT.  This Agreement shall survive the closing of the Bond issue and shall not merge into or be </w:t>
      </w:r>
      <w:proofErr w:type="gramStart"/>
      <w:r w:rsidRPr="001435A6">
        <w:rPr>
          <w:rFonts w:ascii="Times New Roman" w:eastAsia="PMingLiU" w:hAnsi="Times New Roman"/>
        </w:rPr>
        <w:t>superseded  by</w:t>
      </w:r>
      <w:proofErr w:type="gramEnd"/>
      <w:r w:rsidRPr="001435A6">
        <w:rPr>
          <w:rFonts w:ascii="Times New Roman" w:eastAsia="PMingLiU" w:hAnsi="Times New Roman"/>
        </w:rPr>
        <w:t xml:space="preserve"> any other agreement other than by a written amendment hereto specifically denominated as such and executed by you and the Applicant.</w:t>
      </w:r>
    </w:p>
    <w:p w14:paraId="2B69E71A" w14:textId="77777777" w:rsidR="00C23D77" w:rsidRDefault="00C23D77" w:rsidP="00C23D77">
      <w:pPr>
        <w:spacing w:line="287" w:lineRule="auto"/>
        <w:ind w:left="-90"/>
        <w:jc w:val="both"/>
        <w:rPr>
          <w:rFonts w:ascii="Times New Roman" w:eastAsia="PMingLiU" w:hAnsi="Times New Roman"/>
        </w:rPr>
      </w:pPr>
    </w:p>
    <w:p w14:paraId="18D393CF" w14:textId="77777777" w:rsidR="00F23922" w:rsidRDefault="00F23922" w:rsidP="00C23D77">
      <w:pPr>
        <w:spacing w:line="287" w:lineRule="auto"/>
        <w:ind w:left="-90"/>
        <w:jc w:val="both"/>
        <w:rPr>
          <w:rFonts w:ascii="Times New Roman" w:eastAsia="PMingLiU" w:hAnsi="Times New Roman"/>
        </w:rPr>
      </w:pPr>
    </w:p>
    <w:p w14:paraId="07DA2AFE" w14:textId="77777777" w:rsidR="00F23922" w:rsidRDefault="00F23922" w:rsidP="00C23D77">
      <w:pPr>
        <w:spacing w:line="287" w:lineRule="auto"/>
        <w:ind w:left="-90"/>
        <w:jc w:val="both"/>
        <w:rPr>
          <w:rFonts w:ascii="Times New Roman" w:eastAsia="PMingLiU" w:hAnsi="Times New Roman"/>
        </w:rPr>
      </w:pPr>
    </w:p>
    <w:p w14:paraId="57B00DFD" w14:textId="77777777" w:rsidR="00F23922" w:rsidRDefault="00F23922" w:rsidP="00F23922">
      <w:pPr>
        <w:tabs>
          <w:tab w:val="left" w:pos="1725"/>
        </w:tabs>
        <w:spacing w:line="287" w:lineRule="auto"/>
        <w:ind w:left="-90"/>
        <w:jc w:val="both"/>
        <w:rPr>
          <w:rFonts w:ascii="Times New Roman" w:eastAsia="PMingLiU" w:hAnsi="Times New Roman"/>
        </w:rPr>
      </w:pPr>
      <w:r>
        <w:rPr>
          <w:rFonts w:ascii="Times New Roman" w:eastAsia="PMingLiU" w:hAnsi="Times New Roman"/>
        </w:rPr>
        <w:tab/>
      </w:r>
    </w:p>
    <w:p w14:paraId="18159A33" w14:textId="77777777" w:rsidR="00F23922" w:rsidRDefault="00F23922" w:rsidP="00C23D77">
      <w:pPr>
        <w:spacing w:line="287" w:lineRule="auto"/>
        <w:ind w:left="-90"/>
        <w:jc w:val="both"/>
        <w:rPr>
          <w:rFonts w:ascii="Times New Roman" w:eastAsia="PMingLiU" w:hAnsi="Times New Roman"/>
        </w:rPr>
      </w:pPr>
    </w:p>
    <w:p w14:paraId="0FC9509A" w14:textId="77777777" w:rsidR="00F23922" w:rsidRDefault="00F23922" w:rsidP="00C23D77">
      <w:pPr>
        <w:spacing w:line="287" w:lineRule="auto"/>
        <w:ind w:left="-90"/>
        <w:jc w:val="both"/>
        <w:rPr>
          <w:rFonts w:ascii="Times New Roman" w:eastAsia="PMingLiU" w:hAnsi="Times New Roman"/>
        </w:rPr>
      </w:pPr>
    </w:p>
    <w:p w14:paraId="3925CEA8" w14:textId="77777777" w:rsidR="00F23922" w:rsidRPr="001435A6" w:rsidRDefault="00F23922" w:rsidP="00F23922">
      <w:pPr>
        <w:spacing w:line="287" w:lineRule="auto"/>
        <w:ind w:left="-90"/>
        <w:jc w:val="center"/>
        <w:rPr>
          <w:rFonts w:ascii="Times New Roman" w:eastAsia="PMingLiU" w:hAnsi="Times New Roman"/>
        </w:rPr>
      </w:pPr>
      <w:r>
        <w:rPr>
          <w:rFonts w:ascii="Times New Roman" w:eastAsia="PMingLiU" w:hAnsi="Times New Roman"/>
        </w:rPr>
        <w:t>B-1</w:t>
      </w:r>
    </w:p>
    <w:p w14:paraId="7A75CB09" w14:textId="77777777" w:rsidR="00C23D77" w:rsidRPr="001435A6" w:rsidRDefault="00C23D77" w:rsidP="00C23D77">
      <w:pPr>
        <w:spacing w:line="287" w:lineRule="auto"/>
        <w:ind w:left="-90" w:firstLine="4320"/>
        <w:jc w:val="both"/>
        <w:rPr>
          <w:rFonts w:ascii="Times New Roman" w:eastAsia="PMingLiU" w:hAnsi="Times New Roman"/>
        </w:rPr>
        <w:sectPr w:rsidR="00C23D77" w:rsidRPr="001435A6" w:rsidSect="00C23D77">
          <w:headerReference w:type="even" r:id="rId19"/>
          <w:headerReference w:type="default" r:id="rId20"/>
          <w:footerReference w:type="default" r:id="rId21"/>
          <w:headerReference w:type="first" r:id="rId22"/>
          <w:pgSz w:w="12240" w:h="15840"/>
          <w:pgMar w:top="1440" w:right="1440" w:bottom="1152" w:left="1440" w:header="1440" w:footer="1152" w:gutter="0"/>
          <w:cols w:space="720"/>
          <w:noEndnote/>
        </w:sectPr>
      </w:pPr>
    </w:p>
    <w:p w14:paraId="13FB0777" w14:textId="77777777" w:rsidR="00C23D77" w:rsidRPr="001435A6" w:rsidRDefault="00C23D77" w:rsidP="00C23D77">
      <w:pPr>
        <w:spacing w:line="287" w:lineRule="auto"/>
        <w:jc w:val="both"/>
        <w:rPr>
          <w:rFonts w:ascii="Times New Roman" w:eastAsia="PMingLiU" w:hAnsi="Times New Roman"/>
        </w:rPr>
      </w:pPr>
    </w:p>
    <w:p w14:paraId="205A28FD" w14:textId="77777777" w:rsidR="00C23D77" w:rsidRPr="001435A6" w:rsidRDefault="00C23D77" w:rsidP="00C23D77">
      <w:pPr>
        <w:spacing w:line="287" w:lineRule="auto"/>
        <w:jc w:val="both"/>
        <w:rPr>
          <w:rFonts w:ascii="Times New Roman" w:eastAsia="PMingLiU" w:hAnsi="Times New Roman"/>
        </w:rPr>
      </w:pPr>
      <w:proofErr w:type="gramStart"/>
      <w:r w:rsidRPr="001435A6">
        <w:rPr>
          <w:rFonts w:ascii="Times New Roman" w:eastAsia="PMingLiU" w:hAnsi="Times New Roman"/>
        </w:rPr>
        <w:t>DATED:_</w:t>
      </w:r>
      <w:proofErr w:type="gramEnd"/>
      <w:r w:rsidRPr="001435A6">
        <w:rPr>
          <w:rFonts w:ascii="Times New Roman" w:eastAsia="PMingLiU" w:hAnsi="Times New Roman"/>
        </w:rPr>
        <w:t xml:space="preserve">______________________    </w:t>
      </w:r>
      <w:r>
        <w:rPr>
          <w:rFonts w:ascii="Times New Roman" w:eastAsia="PMingLiU" w:hAnsi="Times New Roman"/>
        </w:rPr>
        <w:t>N</w:t>
      </w:r>
      <w:r w:rsidRPr="001435A6">
        <w:rPr>
          <w:rFonts w:ascii="Times New Roman" w:eastAsia="PMingLiU" w:hAnsi="Times New Roman"/>
        </w:rPr>
        <w:t>AME OF APPLICANT</w:t>
      </w:r>
      <w:r>
        <w:rPr>
          <w:rFonts w:ascii="Times New Roman" w:eastAsia="PMingLiU" w:hAnsi="Times New Roman"/>
        </w:rPr>
        <w:t>________________</w:t>
      </w:r>
    </w:p>
    <w:p w14:paraId="3DE333B3" w14:textId="77777777" w:rsidR="00C23D77" w:rsidRPr="001435A6" w:rsidRDefault="00C23D77" w:rsidP="00C23D77">
      <w:pPr>
        <w:spacing w:line="287" w:lineRule="auto"/>
        <w:ind w:firstLine="5040"/>
        <w:jc w:val="both"/>
        <w:rPr>
          <w:rFonts w:ascii="Times New Roman" w:eastAsia="PMingLiU" w:hAnsi="Times New Roman"/>
        </w:rPr>
      </w:pPr>
    </w:p>
    <w:p w14:paraId="50431FEF" w14:textId="77777777" w:rsidR="00C23D77" w:rsidRPr="001435A6" w:rsidRDefault="00C23D77" w:rsidP="00C23D77">
      <w:pPr>
        <w:spacing w:line="287" w:lineRule="auto"/>
        <w:ind w:firstLine="720"/>
        <w:jc w:val="both"/>
        <w:rPr>
          <w:rFonts w:ascii="Times New Roman" w:eastAsia="PMingLiU" w:hAnsi="Times New Roman"/>
        </w:rPr>
      </w:pPr>
    </w:p>
    <w:p w14:paraId="3A2CFFB9" w14:textId="77777777" w:rsidR="00C23D77" w:rsidRPr="001435A6" w:rsidRDefault="00C23D77" w:rsidP="00C23D77">
      <w:pPr>
        <w:spacing w:line="287" w:lineRule="auto"/>
        <w:ind w:firstLine="4320"/>
        <w:jc w:val="both"/>
        <w:rPr>
          <w:rFonts w:ascii="Times New Roman" w:eastAsia="PMingLiU" w:hAnsi="Times New Roman"/>
        </w:rPr>
      </w:pPr>
      <w:r w:rsidRPr="001435A6">
        <w:rPr>
          <w:rFonts w:ascii="Times New Roman" w:eastAsia="PMingLiU" w:hAnsi="Times New Roman"/>
        </w:rPr>
        <w:t>___________________________________</w:t>
      </w:r>
    </w:p>
    <w:p w14:paraId="6B5B2543" w14:textId="77777777" w:rsidR="00C23D77" w:rsidRPr="001435A6" w:rsidRDefault="00C23D77" w:rsidP="00C23D77">
      <w:pPr>
        <w:spacing w:line="287" w:lineRule="auto"/>
        <w:ind w:firstLine="4320"/>
        <w:jc w:val="both"/>
        <w:rPr>
          <w:rFonts w:ascii="Times New Roman" w:eastAsia="PMingLiU" w:hAnsi="Times New Roman"/>
        </w:rPr>
      </w:pPr>
      <w:r w:rsidRPr="001435A6">
        <w:rPr>
          <w:rFonts w:ascii="Times New Roman" w:eastAsia="PMingLiU" w:hAnsi="Times New Roman"/>
        </w:rPr>
        <w:t>(Signature of Applicant)</w:t>
      </w:r>
      <w:r w:rsidRPr="001435A6">
        <w:rPr>
          <w:rFonts w:ascii="Times New Roman" w:eastAsia="PMingLiU" w:hAnsi="Times New Roman"/>
        </w:rPr>
        <w:tab/>
      </w:r>
    </w:p>
    <w:p w14:paraId="22B15901" w14:textId="77777777" w:rsidR="00C23D77" w:rsidRPr="001435A6" w:rsidRDefault="00C23D77" w:rsidP="00C23D77">
      <w:pPr>
        <w:spacing w:line="287" w:lineRule="auto"/>
        <w:jc w:val="both"/>
        <w:rPr>
          <w:rFonts w:ascii="Times New Roman" w:eastAsia="PMingLiU" w:hAnsi="Times New Roman"/>
        </w:rPr>
      </w:pPr>
    </w:p>
    <w:p w14:paraId="08B030F1" w14:textId="77777777" w:rsidR="00C23D77" w:rsidRPr="001435A6" w:rsidRDefault="00C23D77" w:rsidP="00C23D77">
      <w:pPr>
        <w:spacing w:line="287" w:lineRule="auto"/>
        <w:ind w:firstLine="2880"/>
        <w:jc w:val="both"/>
        <w:rPr>
          <w:rFonts w:ascii="Times New Roman" w:eastAsia="PMingLiU" w:hAnsi="Times New Roman"/>
        </w:rPr>
      </w:pPr>
      <w:r w:rsidRPr="001435A6">
        <w:rPr>
          <w:rFonts w:ascii="Times New Roman" w:eastAsia="PMingLiU" w:hAnsi="Times New Roman"/>
        </w:rPr>
        <w:t xml:space="preserve">                        </w:t>
      </w:r>
      <w:proofErr w:type="gramStart"/>
      <w:r w:rsidRPr="001435A6">
        <w:rPr>
          <w:rFonts w:ascii="Times New Roman" w:eastAsia="PMingLiU" w:hAnsi="Times New Roman"/>
        </w:rPr>
        <w:t>BY:_</w:t>
      </w:r>
      <w:proofErr w:type="gramEnd"/>
      <w:r w:rsidRPr="001435A6">
        <w:rPr>
          <w:rFonts w:ascii="Times New Roman" w:eastAsia="PMingLiU" w:hAnsi="Times New Roman"/>
        </w:rPr>
        <w:t>_______________________________</w:t>
      </w:r>
    </w:p>
    <w:p w14:paraId="6A523C27" w14:textId="77777777" w:rsidR="00C23D77" w:rsidRPr="001435A6" w:rsidRDefault="00C23D77" w:rsidP="00C23D77">
      <w:pPr>
        <w:spacing w:line="287" w:lineRule="auto"/>
        <w:jc w:val="both"/>
        <w:rPr>
          <w:rFonts w:ascii="Times New Roman" w:eastAsia="PMingLiU" w:hAnsi="Times New Roman"/>
        </w:rPr>
      </w:pPr>
    </w:p>
    <w:p w14:paraId="6FDAA39E" w14:textId="77777777" w:rsidR="00C23D77" w:rsidRPr="001435A6" w:rsidRDefault="00C23D77" w:rsidP="00C23D77">
      <w:pPr>
        <w:spacing w:line="287" w:lineRule="auto"/>
        <w:ind w:firstLine="2160"/>
        <w:jc w:val="both"/>
        <w:rPr>
          <w:rFonts w:ascii="Times New Roman" w:eastAsia="PMingLiU" w:hAnsi="Times New Roman"/>
        </w:rPr>
      </w:pPr>
      <w:r w:rsidRPr="001435A6">
        <w:rPr>
          <w:rFonts w:ascii="Times New Roman" w:eastAsia="PMingLiU" w:hAnsi="Times New Roman"/>
        </w:rPr>
        <w:t xml:space="preserve">                                    </w:t>
      </w:r>
      <w:proofErr w:type="gramStart"/>
      <w:r w:rsidRPr="001435A6">
        <w:rPr>
          <w:rFonts w:ascii="Times New Roman" w:eastAsia="PMingLiU" w:hAnsi="Times New Roman"/>
        </w:rPr>
        <w:t>TITLE:_</w:t>
      </w:r>
      <w:proofErr w:type="gramEnd"/>
      <w:r w:rsidRPr="001435A6">
        <w:rPr>
          <w:rFonts w:ascii="Times New Roman" w:eastAsia="PMingLiU" w:hAnsi="Times New Roman"/>
        </w:rPr>
        <w:t>____________________________</w:t>
      </w:r>
    </w:p>
    <w:p w14:paraId="31C3E37A" w14:textId="77777777" w:rsidR="003E0CE8" w:rsidRDefault="003E0CE8">
      <w:pPr>
        <w:widowControl/>
        <w:jc w:val="center"/>
        <w:rPr>
          <w:rFonts w:ascii="Times New Roman" w:hAnsi="Times New Roman"/>
          <w:sz w:val="24"/>
        </w:rPr>
      </w:pPr>
    </w:p>
    <w:p w14:paraId="42FA9B8F" w14:textId="77777777" w:rsidR="003E0CE8" w:rsidRDefault="003E0CE8">
      <w:pPr>
        <w:widowControl/>
        <w:jc w:val="center"/>
        <w:rPr>
          <w:rFonts w:ascii="Times New Roman" w:hAnsi="Times New Roman"/>
          <w:sz w:val="24"/>
        </w:rPr>
      </w:pPr>
    </w:p>
    <w:p w14:paraId="232E876E" w14:textId="77777777" w:rsidR="003E0CE8" w:rsidRDefault="003E0CE8">
      <w:pPr>
        <w:widowControl/>
        <w:jc w:val="center"/>
        <w:rPr>
          <w:rFonts w:ascii="Times New Roman" w:hAnsi="Times New Roman"/>
          <w:sz w:val="24"/>
        </w:rPr>
      </w:pPr>
    </w:p>
    <w:p w14:paraId="4B0E4F91" w14:textId="77777777" w:rsidR="003E0CE8" w:rsidRDefault="003E0CE8">
      <w:pPr>
        <w:pStyle w:val="a"/>
        <w:widowControl/>
        <w:numPr>
          <w:ilvl w:val="0"/>
          <w:numId w:val="3"/>
        </w:numPr>
        <w:tabs>
          <w:tab w:val="left" w:pos="-1440"/>
        </w:tabs>
        <w:rPr>
          <w:rFonts w:ascii="Times New Roman" w:hAnsi="Times New Roman"/>
          <w:sz w:val="24"/>
          <w:u w:val="single"/>
        </w:rPr>
      </w:pPr>
      <w:r>
        <w:rPr>
          <w:rFonts w:ascii="Times New Roman" w:hAnsi="Times New Roman"/>
          <w:sz w:val="24"/>
          <w:u w:val="single"/>
        </w:rPr>
        <w:t>ATTACH THIS FORM TO THE BOND APPLICATION AS EXHIBIT VI</w:t>
      </w:r>
    </w:p>
    <w:p w14:paraId="7F0F47E3" w14:textId="77777777" w:rsidR="003E0CE8" w:rsidRDefault="003E0CE8">
      <w:pPr>
        <w:pStyle w:val="a"/>
        <w:widowControl/>
        <w:tabs>
          <w:tab w:val="left" w:pos="-1440"/>
        </w:tabs>
        <w:ind w:left="0" w:firstLine="0"/>
        <w:rPr>
          <w:rFonts w:ascii="Times New Roman" w:hAnsi="Times New Roman"/>
          <w:sz w:val="24"/>
          <w:u w:val="single"/>
        </w:rPr>
      </w:pPr>
    </w:p>
    <w:p w14:paraId="0845C3FB" w14:textId="77777777" w:rsidR="003E0CE8" w:rsidRDefault="003E0CE8">
      <w:pPr>
        <w:pStyle w:val="a"/>
        <w:widowControl/>
        <w:numPr>
          <w:ilvl w:val="0"/>
          <w:numId w:val="3"/>
        </w:numPr>
        <w:tabs>
          <w:tab w:val="left" w:pos="-1440"/>
        </w:tabs>
        <w:rPr>
          <w:rFonts w:ascii="Times New Roman" w:hAnsi="Times New Roman"/>
          <w:sz w:val="24"/>
          <w:u w:val="single"/>
        </w:rPr>
      </w:pPr>
      <w:r>
        <w:rPr>
          <w:rFonts w:ascii="Times New Roman" w:hAnsi="Times New Roman"/>
          <w:sz w:val="24"/>
          <w:u w:val="single"/>
        </w:rPr>
        <w:t>AN ORIGINAL SIGNATURE IS REQUIRED ON THIS FORM- ATTACH AN EXECUTED VERSION OF THIS FORM WITH AN ORIGINAL SIGNATURE WITHIN THE ORIGINAL BOND APPLICATION</w:t>
      </w:r>
    </w:p>
    <w:p w14:paraId="777C390A" w14:textId="77777777" w:rsidR="003E0CE8" w:rsidRDefault="003E0CE8">
      <w:pPr>
        <w:pStyle w:val="a"/>
        <w:widowControl/>
        <w:tabs>
          <w:tab w:val="left" w:pos="-1440"/>
        </w:tabs>
        <w:ind w:left="0" w:firstLine="0"/>
        <w:rPr>
          <w:rFonts w:ascii="Times New Roman" w:hAnsi="Times New Roman"/>
          <w:sz w:val="24"/>
          <w:u w:val="single"/>
        </w:rPr>
      </w:pPr>
    </w:p>
    <w:p w14:paraId="73A5320F" w14:textId="77777777" w:rsidR="003E0CE8" w:rsidRDefault="003E0CE8">
      <w:pPr>
        <w:pStyle w:val="a"/>
        <w:widowControl/>
        <w:tabs>
          <w:tab w:val="left" w:pos="-1440"/>
        </w:tabs>
        <w:ind w:left="0" w:firstLine="0"/>
        <w:rPr>
          <w:rFonts w:ascii="Times New Roman" w:hAnsi="Times New Roman"/>
          <w:sz w:val="24"/>
          <w:u w:val="single"/>
        </w:rPr>
      </w:pPr>
    </w:p>
    <w:p w14:paraId="237E6C5A" w14:textId="77777777" w:rsidR="003E0CE8" w:rsidRDefault="003E0CE8">
      <w:pPr>
        <w:pStyle w:val="a"/>
        <w:widowControl/>
        <w:numPr>
          <w:ilvl w:val="0"/>
          <w:numId w:val="3"/>
        </w:numPr>
        <w:tabs>
          <w:tab w:val="left" w:pos="-1440"/>
        </w:tabs>
        <w:rPr>
          <w:rFonts w:ascii="Times New Roman" w:hAnsi="Times New Roman"/>
          <w:sz w:val="24"/>
        </w:rPr>
      </w:pPr>
      <w:r>
        <w:rPr>
          <w:rFonts w:ascii="Times New Roman" w:hAnsi="Times New Roman"/>
          <w:sz w:val="24"/>
        </w:rPr>
        <w:t xml:space="preserve">PHOTOCOPIES OF THIS EXECUTED FORM MAY BE ATTACHED WITHIN </w:t>
      </w:r>
      <w:proofErr w:type="gramStart"/>
      <w:r>
        <w:rPr>
          <w:rFonts w:ascii="Times New Roman" w:hAnsi="Times New Roman"/>
          <w:sz w:val="24"/>
        </w:rPr>
        <w:t>THE  COPIES</w:t>
      </w:r>
      <w:proofErr w:type="gramEnd"/>
      <w:r>
        <w:rPr>
          <w:rFonts w:ascii="Times New Roman" w:hAnsi="Times New Roman"/>
          <w:sz w:val="24"/>
        </w:rPr>
        <w:t xml:space="preserve"> OF THE APPLICATION</w:t>
      </w:r>
    </w:p>
    <w:p w14:paraId="440F78C2" w14:textId="77777777" w:rsidR="003E0CE8" w:rsidRDefault="003E0CE8">
      <w:pPr>
        <w:widowControl/>
        <w:jc w:val="center"/>
        <w:rPr>
          <w:rFonts w:ascii="Times New Roman" w:hAnsi="Times New Roman"/>
          <w:sz w:val="24"/>
        </w:rPr>
      </w:pPr>
    </w:p>
    <w:p w14:paraId="20988FEF" w14:textId="77777777" w:rsidR="003E0CE8" w:rsidRDefault="003E0CE8">
      <w:pPr>
        <w:widowControl/>
        <w:jc w:val="center"/>
        <w:rPr>
          <w:rFonts w:ascii="Times New Roman" w:hAnsi="Times New Roman"/>
          <w:sz w:val="24"/>
        </w:rPr>
      </w:pPr>
    </w:p>
    <w:p w14:paraId="17D6750E" w14:textId="77777777" w:rsidR="003E0CE8" w:rsidRDefault="003E0CE8">
      <w:pPr>
        <w:widowControl/>
        <w:jc w:val="center"/>
        <w:rPr>
          <w:rFonts w:ascii="Times New Roman" w:hAnsi="Times New Roman"/>
          <w:sz w:val="24"/>
        </w:rPr>
      </w:pPr>
    </w:p>
    <w:p w14:paraId="19555A87" w14:textId="77777777" w:rsidR="003E0CE8" w:rsidRDefault="003E0CE8">
      <w:pPr>
        <w:widowControl/>
        <w:jc w:val="center"/>
        <w:rPr>
          <w:rFonts w:ascii="Times New Roman" w:hAnsi="Times New Roman"/>
          <w:sz w:val="24"/>
        </w:rPr>
      </w:pPr>
    </w:p>
    <w:p w14:paraId="7A7EA89C" w14:textId="77777777" w:rsidR="003E0CE8" w:rsidRDefault="003E0CE8">
      <w:pPr>
        <w:widowControl/>
        <w:jc w:val="center"/>
        <w:rPr>
          <w:rFonts w:ascii="Times New Roman" w:hAnsi="Times New Roman"/>
          <w:sz w:val="24"/>
        </w:rPr>
      </w:pPr>
    </w:p>
    <w:p w14:paraId="68175205" w14:textId="77777777" w:rsidR="003E0CE8" w:rsidRDefault="003E0CE8">
      <w:pPr>
        <w:widowControl/>
        <w:jc w:val="center"/>
        <w:rPr>
          <w:rFonts w:ascii="Times New Roman" w:hAnsi="Times New Roman"/>
          <w:sz w:val="24"/>
        </w:rPr>
      </w:pPr>
    </w:p>
    <w:p w14:paraId="61B272A4" w14:textId="77777777" w:rsidR="003E0CE8" w:rsidRDefault="003E0CE8">
      <w:pPr>
        <w:widowControl/>
        <w:jc w:val="center"/>
        <w:rPr>
          <w:rFonts w:ascii="Times New Roman" w:hAnsi="Times New Roman"/>
          <w:sz w:val="24"/>
        </w:rPr>
      </w:pPr>
    </w:p>
    <w:p w14:paraId="15E4DBD7" w14:textId="77777777" w:rsidR="003E0CE8" w:rsidRDefault="003E0CE8">
      <w:pPr>
        <w:widowControl/>
        <w:jc w:val="center"/>
        <w:rPr>
          <w:rFonts w:ascii="Times New Roman" w:hAnsi="Times New Roman"/>
          <w:sz w:val="24"/>
        </w:rPr>
      </w:pPr>
    </w:p>
    <w:p w14:paraId="07D28DEB" w14:textId="77777777" w:rsidR="003E0CE8" w:rsidRDefault="003E0CE8">
      <w:pPr>
        <w:widowControl/>
        <w:jc w:val="center"/>
        <w:rPr>
          <w:rFonts w:ascii="Times New Roman" w:hAnsi="Times New Roman"/>
          <w:sz w:val="24"/>
        </w:rPr>
      </w:pPr>
    </w:p>
    <w:p w14:paraId="339B1670" w14:textId="77777777" w:rsidR="003E0CE8" w:rsidRDefault="003E0CE8">
      <w:pPr>
        <w:widowControl/>
        <w:jc w:val="center"/>
        <w:rPr>
          <w:rFonts w:ascii="Times New Roman" w:hAnsi="Times New Roman"/>
          <w:sz w:val="24"/>
        </w:rPr>
      </w:pPr>
    </w:p>
    <w:p w14:paraId="5FB884A7" w14:textId="77777777" w:rsidR="003E0CE8" w:rsidRDefault="003E0CE8">
      <w:pPr>
        <w:widowControl/>
        <w:jc w:val="center"/>
        <w:rPr>
          <w:rFonts w:ascii="Times New Roman" w:hAnsi="Times New Roman"/>
          <w:sz w:val="24"/>
        </w:rPr>
      </w:pPr>
    </w:p>
    <w:p w14:paraId="44C5DCD3" w14:textId="77777777" w:rsidR="003E0CE8" w:rsidRDefault="003E0CE8">
      <w:pPr>
        <w:widowControl/>
        <w:jc w:val="center"/>
        <w:rPr>
          <w:rFonts w:ascii="Times New Roman" w:hAnsi="Times New Roman"/>
          <w:sz w:val="24"/>
        </w:rPr>
      </w:pPr>
    </w:p>
    <w:p w14:paraId="75B5628A" w14:textId="77777777" w:rsidR="003E0CE8" w:rsidRDefault="003E0CE8">
      <w:pPr>
        <w:widowControl/>
        <w:jc w:val="center"/>
        <w:rPr>
          <w:rFonts w:ascii="Times New Roman" w:hAnsi="Times New Roman"/>
          <w:sz w:val="24"/>
        </w:rPr>
      </w:pPr>
    </w:p>
    <w:p w14:paraId="4A924ACF" w14:textId="77777777" w:rsidR="003E0CE8" w:rsidRDefault="003E0CE8">
      <w:pPr>
        <w:widowControl/>
        <w:jc w:val="center"/>
        <w:rPr>
          <w:rFonts w:ascii="Times New Roman" w:hAnsi="Times New Roman"/>
          <w:sz w:val="24"/>
        </w:rPr>
      </w:pPr>
      <w:r>
        <w:rPr>
          <w:rFonts w:ascii="Times New Roman" w:hAnsi="Times New Roman"/>
          <w:sz w:val="24"/>
        </w:rPr>
        <w:t>B-2</w:t>
      </w:r>
    </w:p>
    <w:p w14:paraId="694CB8A5" w14:textId="77777777" w:rsidR="003E0CE8" w:rsidRDefault="003E0CE8">
      <w:pPr>
        <w:widowControl/>
        <w:jc w:val="center"/>
        <w:rPr>
          <w:rFonts w:ascii="Times New Roman" w:hAnsi="Times New Roman"/>
          <w:sz w:val="24"/>
        </w:rPr>
        <w:sectPr w:rsidR="003E0CE8">
          <w:endnotePr>
            <w:numFmt w:val="decimal"/>
          </w:endnotePr>
          <w:pgSz w:w="12240" w:h="15840"/>
          <w:pgMar w:top="1440" w:right="1440" w:bottom="1440" w:left="1440" w:header="1440" w:footer="1440" w:gutter="0"/>
          <w:cols w:space="720"/>
          <w:noEndnote/>
        </w:sectPr>
      </w:pPr>
    </w:p>
    <w:p w14:paraId="3F547CCA" w14:textId="77777777" w:rsidR="003E0CE8" w:rsidRDefault="003E0CE8">
      <w:pPr>
        <w:widowControl/>
        <w:jc w:val="center"/>
        <w:rPr>
          <w:rFonts w:ascii="Times New Roman" w:hAnsi="Times New Roman"/>
          <w:sz w:val="24"/>
        </w:rPr>
      </w:pPr>
      <w:r>
        <w:rPr>
          <w:rFonts w:ascii="Times New Roman" w:hAnsi="Times New Roman"/>
          <w:sz w:val="24"/>
        </w:rPr>
        <w:lastRenderedPageBreak/>
        <w:t xml:space="preserve">EXHIBIT-C </w:t>
      </w:r>
    </w:p>
    <w:p w14:paraId="27442BF9" w14:textId="77777777" w:rsidR="003E0CE8" w:rsidRDefault="003E0CE8">
      <w:pPr>
        <w:widowControl/>
        <w:jc w:val="center"/>
        <w:rPr>
          <w:rFonts w:ascii="Times New Roman" w:hAnsi="Times New Roman"/>
          <w:sz w:val="24"/>
        </w:rPr>
      </w:pPr>
    </w:p>
    <w:p w14:paraId="7D57BA15" w14:textId="77777777" w:rsidR="003E0CE8" w:rsidRDefault="003E0CE8">
      <w:pPr>
        <w:widowControl/>
        <w:jc w:val="center"/>
        <w:rPr>
          <w:rFonts w:ascii="Times New Roman" w:hAnsi="Times New Roman"/>
          <w:sz w:val="24"/>
        </w:rPr>
      </w:pPr>
      <w:r>
        <w:rPr>
          <w:rFonts w:ascii="Times New Roman" w:hAnsi="Times New Roman"/>
          <w:sz w:val="36"/>
        </w:rPr>
        <w:t>Minimum Set-Aside Requirements</w:t>
      </w:r>
    </w:p>
    <w:p w14:paraId="298AB489" w14:textId="77777777" w:rsidR="003E0CE8" w:rsidRDefault="003E0CE8">
      <w:pPr>
        <w:widowControl/>
        <w:jc w:val="center"/>
        <w:rPr>
          <w:rFonts w:ascii="Times New Roman" w:hAnsi="Times New Roman"/>
          <w:sz w:val="24"/>
        </w:rPr>
      </w:pPr>
      <w:r>
        <w:rPr>
          <w:rFonts w:ascii="Times New Roman" w:hAnsi="Times New Roman"/>
          <w:sz w:val="28"/>
        </w:rPr>
        <w:t>as of</w:t>
      </w:r>
      <w:r>
        <w:rPr>
          <w:rFonts w:ascii="Times New Roman" w:hAnsi="Times New Roman"/>
          <w:sz w:val="24"/>
        </w:rPr>
        <w:t xml:space="preserve"> the 20</w:t>
      </w:r>
      <w:r w:rsidR="00ED02F3">
        <w:rPr>
          <w:rFonts w:ascii="Times New Roman" w:hAnsi="Times New Roman"/>
          <w:sz w:val="24"/>
        </w:rPr>
        <w:t>1</w:t>
      </w:r>
      <w:r w:rsidR="00F37B84">
        <w:rPr>
          <w:rFonts w:ascii="Times New Roman" w:hAnsi="Times New Roman"/>
          <w:sz w:val="24"/>
        </w:rPr>
        <w:t>8</w:t>
      </w:r>
      <w:r>
        <w:rPr>
          <w:rFonts w:ascii="Times New Roman" w:hAnsi="Times New Roman"/>
          <w:sz w:val="24"/>
        </w:rPr>
        <w:t xml:space="preserve"> application cycle</w:t>
      </w:r>
    </w:p>
    <w:p w14:paraId="493CBDD1" w14:textId="77777777" w:rsidR="003E0CE8" w:rsidRDefault="003E0CE8">
      <w:pPr>
        <w:widowControl/>
        <w:jc w:val="center"/>
        <w:rPr>
          <w:rFonts w:ascii="Times New Roman" w:hAnsi="Times New Roman"/>
          <w:sz w:val="24"/>
        </w:rPr>
      </w:pPr>
    </w:p>
    <w:p w14:paraId="3A4AD0CB" w14:textId="77777777" w:rsidR="003E0CE8" w:rsidRDefault="003E0CE8">
      <w:pPr>
        <w:widowControl/>
        <w:rPr>
          <w:rFonts w:ascii="Times New Roman" w:hAnsi="Times New Roman"/>
          <w:sz w:val="24"/>
        </w:rPr>
      </w:pPr>
      <w:r>
        <w:rPr>
          <w:rFonts w:ascii="Times New Roman" w:hAnsi="Times New Roman"/>
          <w:sz w:val="24"/>
        </w:rPr>
        <w:t>The Authority requires the following Minimum Set-Aside Structure:</w:t>
      </w:r>
    </w:p>
    <w:p w14:paraId="6338DBBA" w14:textId="77777777" w:rsidR="003E0CE8" w:rsidRDefault="003E0CE8">
      <w:pPr>
        <w:widowControl/>
        <w:rPr>
          <w:rFonts w:ascii="Times New Roman" w:hAnsi="Times New Roman"/>
          <w:sz w:val="24"/>
        </w:rPr>
      </w:pPr>
    </w:p>
    <w:p w14:paraId="17526290" w14:textId="77777777" w:rsidR="003E0CE8" w:rsidRDefault="003E0CE8" w:rsidP="00D259F9">
      <w:pPr>
        <w:widowControl/>
        <w:ind w:left="720"/>
        <w:jc w:val="both"/>
        <w:rPr>
          <w:rFonts w:ascii="Times New Roman" w:hAnsi="Times New Roman"/>
          <w:sz w:val="24"/>
        </w:rPr>
      </w:pPr>
      <w:r>
        <w:rPr>
          <w:rFonts w:ascii="Times New Roman" w:hAnsi="Times New Roman"/>
          <w:sz w:val="24"/>
        </w:rPr>
        <w:t>Set-Aside requirements are based on cumulative current annual income per household determined in accordance with Section 8 of the Housing Act of 1937, as amended. Limits are based upon the then applicable income limitations established by federal guidelines.</w:t>
      </w:r>
    </w:p>
    <w:p w14:paraId="4E9BE8AE" w14:textId="77777777" w:rsidR="003E0CE8" w:rsidRDefault="003E0CE8">
      <w:pPr>
        <w:widowControl/>
        <w:rPr>
          <w:rFonts w:ascii="Times New Roman" w:hAnsi="Times New Roman"/>
          <w:sz w:val="24"/>
        </w:rPr>
      </w:pPr>
    </w:p>
    <w:p w14:paraId="4E3A4828" w14:textId="77777777" w:rsidR="003E0CE8" w:rsidRDefault="003E0CE8">
      <w:pPr>
        <w:widowControl/>
        <w:rPr>
          <w:rFonts w:ascii="Times New Roman" w:hAnsi="Times New Roman"/>
          <w:sz w:val="24"/>
        </w:rPr>
      </w:pPr>
      <w:r>
        <w:rPr>
          <w:rFonts w:ascii="Times New Roman" w:hAnsi="Times New Roman"/>
          <w:sz w:val="28"/>
        </w:rPr>
        <w:t>20</w:t>
      </w:r>
      <w:proofErr w:type="gramStart"/>
      <w:r>
        <w:rPr>
          <w:rFonts w:ascii="Times New Roman" w:hAnsi="Times New Roman"/>
          <w:sz w:val="28"/>
        </w:rPr>
        <w:t>%  Set</w:t>
      </w:r>
      <w:proofErr w:type="gramEnd"/>
      <w:r>
        <w:rPr>
          <w:rFonts w:ascii="Times New Roman" w:hAnsi="Times New Roman"/>
          <w:sz w:val="28"/>
        </w:rPr>
        <w:t>-Aside for households whose income is  50% or less  of the applicable area median income.</w:t>
      </w:r>
    </w:p>
    <w:p w14:paraId="2CEF046B" w14:textId="77777777" w:rsidR="003E0CE8" w:rsidRDefault="003E0CE8">
      <w:pPr>
        <w:widowControl/>
        <w:jc w:val="center"/>
        <w:rPr>
          <w:rFonts w:ascii="Times New Roman" w:hAnsi="Times New Roman"/>
          <w:sz w:val="24"/>
        </w:rPr>
      </w:pPr>
    </w:p>
    <w:p w14:paraId="68894733" w14:textId="77777777" w:rsidR="003E0CE8" w:rsidRDefault="003E0CE8">
      <w:pPr>
        <w:widowControl/>
        <w:jc w:val="center"/>
        <w:rPr>
          <w:rFonts w:ascii="Times New Roman" w:hAnsi="Times New Roman"/>
          <w:sz w:val="28"/>
        </w:rPr>
      </w:pPr>
    </w:p>
    <w:p w14:paraId="757D508E" w14:textId="77777777" w:rsidR="003E0CE8" w:rsidRDefault="003E0CE8">
      <w:pPr>
        <w:widowControl/>
        <w:jc w:val="center"/>
        <w:rPr>
          <w:rFonts w:ascii="Times New Roman" w:hAnsi="Times New Roman"/>
          <w:sz w:val="28"/>
          <w:u w:val="single"/>
        </w:rPr>
      </w:pPr>
      <w:r>
        <w:rPr>
          <w:rFonts w:ascii="Times New Roman" w:hAnsi="Times New Roman"/>
          <w:sz w:val="28"/>
        </w:rPr>
        <w:t>-OR-</w:t>
      </w:r>
    </w:p>
    <w:p w14:paraId="63886067" w14:textId="77777777" w:rsidR="003E0CE8" w:rsidRDefault="003E0CE8">
      <w:pPr>
        <w:widowControl/>
        <w:jc w:val="center"/>
        <w:rPr>
          <w:rFonts w:ascii="Times New Roman" w:hAnsi="Times New Roman"/>
          <w:sz w:val="28"/>
        </w:rPr>
      </w:pPr>
    </w:p>
    <w:p w14:paraId="01E74356" w14:textId="77777777" w:rsidR="003E0CE8" w:rsidRDefault="003E0CE8">
      <w:pPr>
        <w:widowControl/>
        <w:rPr>
          <w:rFonts w:ascii="Times New Roman" w:hAnsi="Times New Roman"/>
          <w:sz w:val="24"/>
        </w:rPr>
      </w:pPr>
      <w:r>
        <w:rPr>
          <w:rFonts w:ascii="Times New Roman" w:hAnsi="Times New Roman"/>
          <w:sz w:val="28"/>
        </w:rPr>
        <w:t xml:space="preserve">40% Set-Aside for households whose income is 60% or less of the applicable </w:t>
      </w:r>
      <w:proofErr w:type="gramStart"/>
      <w:r>
        <w:rPr>
          <w:rFonts w:ascii="Times New Roman" w:hAnsi="Times New Roman"/>
          <w:sz w:val="28"/>
        </w:rPr>
        <w:t>area  median</w:t>
      </w:r>
      <w:proofErr w:type="gramEnd"/>
      <w:r>
        <w:rPr>
          <w:rFonts w:ascii="Times New Roman" w:hAnsi="Times New Roman"/>
          <w:sz w:val="28"/>
        </w:rPr>
        <w:t xml:space="preserve"> income.</w:t>
      </w:r>
    </w:p>
    <w:p w14:paraId="200EEDA5" w14:textId="77777777" w:rsidR="003E0CE8" w:rsidRDefault="003E0CE8">
      <w:pPr>
        <w:widowControl/>
        <w:jc w:val="center"/>
        <w:rPr>
          <w:rFonts w:ascii="Times New Roman" w:hAnsi="Times New Roman"/>
          <w:sz w:val="24"/>
        </w:rPr>
      </w:pPr>
    </w:p>
    <w:p w14:paraId="77BF9DA5" w14:textId="77777777" w:rsidR="003E0CE8" w:rsidRDefault="003E0CE8">
      <w:pPr>
        <w:widowControl/>
        <w:jc w:val="center"/>
        <w:rPr>
          <w:rFonts w:ascii="Times New Roman" w:hAnsi="Times New Roman"/>
          <w:sz w:val="24"/>
        </w:rPr>
      </w:pPr>
    </w:p>
    <w:p w14:paraId="0D0FB775" w14:textId="77777777" w:rsidR="003E0CE8" w:rsidRDefault="003E0CE8">
      <w:pPr>
        <w:widowControl/>
        <w:jc w:val="center"/>
        <w:rPr>
          <w:rFonts w:ascii="Times New Roman" w:hAnsi="Times New Roman"/>
          <w:sz w:val="24"/>
        </w:rPr>
      </w:pPr>
    </w:p>
    <w:p w14:paraId="2EFDC85D" w14:textId="77777777" w:rsidR="003E0CE8" w:rsidRDefault="003E0CE8" w:rsidP="00D259F9">
      <w:pPr>
        <w:widowControl/>
        <w:jc w:val="both"/>
        <w:rPr>
          <w:rFonts w:ascii="Times New Roman" w:hAnsi="Times New Roman"/>
          <w:sz w:val="24"/>
        </w:rPr>
      </w:pPr>
      <w:r>
        <w:rPr>
          <w:rFonts w:ascii="Times New Roman" w:hAnsi="Times New Roman"/>
          <w:sz w:val="24"/>
        </w:rPr>
        <w:t>All set-aside units must meet the then applicable rent and income limitations in effect at the time of closing. Copies of the applicable guidelines can be obtained from the Florida Housing Finance Corporation website (www.floridahousing.org).</w:t>
      </w:r>
    </w:p>
    <w:p w14:paraId="58FC6EDA" w14:textId="77777777" w:rsidR="003E0CE8" w:rsidRDefault="003E0CE8">
      <w:pPr>
        <w:widowControl/>
        <w:jc w:val="center"/>
        <w:rPr>
          <w:rFonts w:ascii="Times New Roman" w:hAnsi="Times New Roman"/>
          <w:sz w:val="24"/>
        </w:rPr>
      </w:pPr>
    </w:p>
    <w:p w14:paraId="67357D94" w14:textId="77777777" w:rsidR="003E0CE8" w:rsidRDefault="003E0CE8">
      <w:pPr>
        <w:widowControl/>
        <w:jc w:val="center"/>
        <w:rPr>
          <w:rFonts w:ascii="Times New Roman" w:hAnsi="Times New Roman"/>
          <w:sz w:val="28"/>
        </w:rPr>
      </w:pPr>
    </w:p>
    <w:p w14:paraId="0A1F958C" w14:textId="77777777" w:rsidR="003E0CE8" w:rsidRDefault="003E0CE8">
      <w:pPr>
        <w:widowControl/>
        <w:jc w:val="center"/>
        <w:rPr>
          <w:rFonts w:ascii="Times New Roman" w:hAnsi="Times New Roman"/>
          <w:sz w:val="24"/>
        </w:rPr>
      </w:pPr>
    </w:p>
    <w:p w14:paraId="78B8DC38" w14:textId="77777777" w:rsidR="003E0CE8" w:rsidRDefault="003E0CE8">
      <w:pPr>
        <w:widowControl/>
        <w:jc w:val="center"/>
        <w:rPr>
          <w:rFonts w:ascii="Times New Roman" w:hAnsi="Times New Roman"/>
          <w:sz w:val="24"/>
        </w:rPr>
      </w:pPr>
    </w:p>
    <w:p w14:paraId="66E551AB" w14:textId="77777777" w:rsidR="003E0CE8" w:rsidRDefault="00D259F9" w:rsidP="00D259F9">
      <w:pPr>
        <w:widowControl/>
        <w:tabs>
          <w:tab w:val="left" w:pos="1065"/>
        </w:tabs>
        <w:rPr>
          <w:rFonts w:ascii="Times New Roman" w:hAnsi="Times New Roman"/>
          <w:sz w:val="24"/>
        </w:rPr>
      </w:pPr>
      <w:r>
        <w:rPr>
          <w:rFonts w:ascii="Times New Roman" w:hAnsi="Times New Roman"/>
          <w:sz w:val="24"/>
        </w:rPr>
        <w:tab/>
      </w:r>
    </w:p>
    <w:p w14:paraId="067AFABF" w14:textId="77777777" w:rsidR="003E0CE8" w:rsidRDefault="003E0CE8">
      <w:pPr>
        <w:widowControl/>
        <w:jc w:val="center"/>
        <w:rPr>
          <w:rFonts w:ascii="Times New Roman" w:hAnsi="Times New Roman"/>
          <w:sz w:val="24"/>
        </w:rPr>
      </w:pPr>
    </w:p>
    <w:p w14:paraId="36F21AE6" w14:textId="77777777" w:rsidR="003E0CE8" w:rsidRDefault="003E0CE8">
      <w:pPr>
        <w:widowControl/>
        <w:jc w:val="center"/>
        <w:rPr>
          <w:rFonts w:ascii="Times New Roman" w:hAnsi="Times New Roman"/>
          <w:sz w:val="24"/>
        </w:rPr>
      </w:pPr>
    </w:p>
    <w:p w14:paraId="00FEB529" w14:textId="77777777" w:rsidR="003E0CE8" w:rsidRDefault="003E0CE8">
      <w:pPr>
        <w:widowControl/>
        <w:jc w:val="center"/>
        <w:rPr>
          <w:rFonts w:ascii="Times New Roman" w:hAnsi="Times New Roman"/>
          <w:sz w:val="24"/>
        </w:rPr>
      </w:pPr>
    </w:p>
    <w:p w14:paraId="4678A3EF" w14:textId="77777777" w:rsidR="003E0CE8" w:rsidRDefault="003E0CE8">
      <w:pPr>
        <w:widowControl/>
        <w:jc w:val="center"/>
        <w:rPr>
          <w:rFonts w:ascii="Times New Roman" w:hAnsi="Times New Roman"/>
          <w:sz w:val="24"/>
        </w:rPr>
      </w:pPr>
    </w:p>
    <w:p w14:paraId="1D35F0F4" w14:textId="77777777" w:rsidR="003E0CE8" w:rsidRDefault="003E0CE8">
      <w:pPr>
        <w:widowControl/>
        <w:jc w:val="center"/>
        <w:rPr>
          <w:rFonts w:ascii="Times New Roman" w:hAnsi="Times New Roman"/>
          <w:sz w:val="24"/>
        </w:rPr>
      </w:pPr>
    </w:p>
    <w:p w14:paraId="39697983" w14:textId="77777777" w:rsidR="003E0CE8" w:rsidRDefault="003E0CE8">
      <w:pPr>
        <w:widowControl/>
        <w:jc w:val="center"/>
        <w:rPr>
          <w:rFonts w:ascii="Times New Roman" w:hAnsi="Times New Roman"/>
          <w:sz w:val="24"/>
        </w:rPr>
      </w:pPr>
    </w:p>
    <w:p w14:paraId="1E676B43" w14:textId="77777777" w:rsidR="003E0CE8" w:rsidRDefault="003E0CE8">
      <w:pPr>
        <w:widowControl/>
        <w:jc w:val="center"/>
        <w:rPr>
          <w:rFonts w:ascii="Times New Roman" w:hAnsi="Times New Roman"/>
          <w:sz w:val="24"/>
        </w:rPr>
      </w:pPr>
    </w:p>
    <w:p w14:paraId="008AA68F" w14:textId="77777777" w:rsidR="003E0CE8" w:rsidRDefault="003E0CE8">
      <w:pPr>
        <w:widowControl/>
        <w:jc w:val="center"/>
        <w:rPr>
          <w:rFonts w:ascii="Times New Roman" w:hAnsi="Times New Roman"/>
          <w:sz w:val="24"/>
        </w:rPr>
      </w:pPr>
    </w:p>
    <w:p w14:paraId="62247EC9" w14:textId="77777777" w:rsidR="003E0CE8" w:rsidRDefault="003E0CE8">
      <w:pPr>
        <w:widowControl/>
        <w:jc w:val="center"/>
        <w:rPr>
          <w:rFonts w:ascii="Times New Roman" w:hAnsi="Times New Roman"/>
          <w:sz w:val="24"/>
        </w:rPr>
      </w:pPr>
    </w:p>
    <w:p w14:paraId="2D20BFC3" w14:textId="77777777" w:rsidR="003E0CE8" w:rsidRDefault="003E0CE8">
      <w:pPr>
        <w:widowControl/>
        <w:jc w:val="center"/>
        <w:rPr>
          <w:rFonts w:ascii="Times New Roman" w:hAnsi="Times New Roman"/>
          <w:sz w:val="24"/>
        </w:rPr>
      </w:pPr>
    </w:p>
    <w:p w14:paraId="5C695981" w14:textId="77777777" w:rsidR="003E0CE8" w:rsidRDefault="003E0CE8">
      <w:pPr>
        <w:widowControl/>
        <w:jc w:val="center"/>
        <w:rPr>
          <w:rFonts w:ascii="Times New Roman" w:hAnsi="Times New Roman"/>
          <w:sz w:val="24"/>
        </w:rPr>
      </w:pPr>
      <w:r>
        <w:rPr>
          <w:rFonts w:ascii="Times New Roman" w:hAnsi="Times New Roman"/>
          <w:sz w:val="24"/>
        </w:rPr>
        <w:t>C-1</w:t>
      </w:r>
    </w:p>
    <w:sectPr w:rsidR="003E0CE8" w:rsidSect="00F27AC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034B4" w14:textId="77777777" w:rsidR="003169EE" w:rsidRDefault="003169EE">
      <w:r>
        <w:separator/>
      </w:r>
    </w:p>
  </w:endnote>
  <w:endnote w:type="continuationSeparator" w:id="0">
    <w:p w14:paraId="66995AF0" w14:textId="77777777" w:rsidR="003169EE" w:rsidRDefault="0031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C7F5" w14:textId="77777777" w:rsidR="003A5DCA" w:rsidRDefault="003A5DCA">
    <w:pPr>
      <w:jc w:val="center"/>
      <w:rPr>
        <w:rFonts w:ascii="Times New Roman" w:hAnsi="Times New Roman"/>
        <w:b/>
        <w:color w:val="FFFFFF"/>
      </w:rPr>
    </w:pPr>
    <w:r>
      <w:rPr>
        <w:rStyle w:val="PageNumber"/>
        <w:rFonts w:ascii="Times New Roman" w:hAnsi="Times New Roman"/>
        <w:b/>
      </w:rPr>
      <w:t xml:space="preserve">Page </w:t>
    </w:r>
    <w:r w:rsidR="001F3646">
      <w:rPr>
        <w:rStyle w:val="PageNumber"/>
        <w:rFonts w:ascii="Times New Roman" w:hAnsi="Times New Roman"/>
        <w:b/>
      </w:rPr>
      <w:fldChar w:fldCharType="begin"/>
    </w:r>
    <w:r>
      <w:rPr>
        <w:rStyle w:val="PageNumber"/>
        <w:rFonts w:ascii="Times New Roman" w:hAnsi="Times New Roman"/>
        <w:b/>
      </w:rPr>
      <w:instrText xml:space="preserve"> PAGE </w:instrText>
    </w:r>
    <w:r w:rsidR="001F3646">
      <w:rPr>
        <w:rStyle w:val="PageNumber"/>
        <w:rFonts w:ascii="Times New Roman" w:hAnsi="Times New Roman"/>
        <w:b/>
      </w:rPr>
      <w:fldChar w:fldCharType="separate"/>
    </w:r>
    <w:r w:rsidR="00D259F9">
      <w:rPr>
        <w:rStyle w:val="PageNumber"/>
        <w:rFonts w:ascii="Times New Roman" w:hAnsi="Times New Roman"/>
        <w:b/>
        <w:noProof/>
      </w:rPr>
      <w:t>12</w:t>
    </w:r>
    <w:r w:rsidR="001F3646">
      <w:rPr>
        <w:rStyle w:val="PageNumber"/>
        <w:rFonts w:ascii="Times New Roman" w:hAnsi="Times New Roman"/>
        <w:b/>
      </w:rPr>
      <w:fldChar w:fldCharType="end"/>
    </w:r>
    <w:r>
      <w:rPr>
        <w:rStyle w:val="PageNumber"/>
        <w:rFonts w:ascii="Times New Roman" w:hAnsi="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DA19" w14:textId="77777777" w:rsidR="003A5DCA" w:rsidRDefault="003A5D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3621" w14:textId="77777777" w:rsidR="00C23D77" w:rsidRDefault="00C23D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A840" w14:textId="77777777" w:rsidR="003169EE" w:rsidRDefault="003169EE">
      <w:r>
        <w:separator/>
      </w:r>
    </w:p>
  </w:footnote>
  <w:footnote w:type="continuationSeparator" w:id="0">
    <w:p w14:paraId="7CA89F90" w14:textId="77777777" w:rsidR="003169EE" w:rsidRDefault="0031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7EBB" w14:textId="77777777" w:rsidR="00C23D77" w:rsidRDefault="00C2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4D53" w14:textId="77777777" w:rsidR="00C23D77" w:rsidRDefault="00C23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13B0" w14:textId="77777777" w:rsidR="00C23D77" w:rsidRDefault="00C2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09AEBB4"/>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upperLetter"/>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13AB3049"/>
    <w:multiLevelType w:val="singleLevel"/>
    <w:tmpl w:val="48C29812"/>
    <w:lvl w:ilvl="0">
      <w:start w:val="5"/>
      <w:numFmt w:val="upperRoman"/>
      <w:pStyle w:val="Heading4"/>
      <w:lvlText w:val="%1."/>
      <w:lvlJc w:val="left"/>
      <w:pPr>
        <w:tabs>
          <w:tab w:val="num" w:pos="720"/>
        </w:tabs>
        <w:ind w:left="720" w:hanging="720"/>
      </w:pPr>
      <w:rPr>
        <w:rFonts w:hint="default"/>
        <w:u w:val="none"/>
      </w:rPr>
    </w:lvl>
  </w:abstractNum>
  <w:abstractNum w:abstractNumId="15" w15:restartNumberingAfterBreak="0">
    <w:nsid w:val="24477001"/>
    <w:multiLevelType w:val="singleLevel"/>
    <w:tmpl w:val="704E02F2"/>
    <w:lvl w:ilvl="0">
      <w:start w:val="1"/>
      <w:numFmt w:val="upperRoman"/>
      <w:pStyle w:val="Heading5"/>
      <w:lvlText w:val="%1."/>
      <w:lvlJc w:val="left"/>
      <w:pPr>
        <w:tabs>
          <w:tab w:val="num" w:pos="720"/>
        </w:tabs>
        <w:ind w:left="720" w:hanging="720"/>
      </w:pPr>
      <w:rPr>
        <w:rFonts w:hint="default"/>
        <w:u w:val="none"/>
      </w:rPr>
    </w:lvl>
  </w:abstractNum>
  <w:abstractNum w:abstractNumId="16" w15:restartNumberingAfterBreak="0">
    <w:nsid w:val="260E33C8"/>
    <w:multiLevelType w:val="singleLevel"/>
    <w:tmpl w:val="7AD80D0C"/>
    <w:lvl w:ilvl="0">
      <w:start w:val="8"/>
      <w:numFmt w:val="decimal"/>
      <w:lvlText w:val="%1."/>
      <w:lvlJc w:val="left"/>
      <w:pPr>
        <w:tabs>
          <w:tab w:val="num" w:pos="1440"/>
        </w:tabs>
        <w:ind w:left="1440" w:hanging="720"/>
      </w:pPr>
      <w:rPr>
        <w:rFonts w:hint="default"/>
      </w:rPr>
    </w:lvl>
  </w:abstractNum>
  <w:abstractNum w:abstractNumId="17" w15:restartNumberingAfterBreak="0">
    <w:nsid w:val="2B52344D"/>
    <w:multiLevelType w:val="hybridMultilevel"/>
    <w:tmpl w:val="F69A1DC8"/>
    <w:lvl w:ilvl="0" w:tplc="78BADD8C">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8C7C97"/>
    <w:multiLevelType w:val="hybridMultilevel"/>
    <w:tmpl w:val="C7F6CC76"/>
    <w:lvl w:ilvl="0" w:tplc="95CE8CD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5D3D438F"/>
    <w:multiLevelType w:val="hybridMultilevel"/>
    <w:tmpl w:val="F64ED7FA"/>
    <w:lvl w:ilvl="0" w:tplc="221C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EA6DBF"/>
    <w:multiLevelType w:val="hybridMultilevel"/>
    <w:tmpl w:val="ECD657D4"/>
    <w:lvl w:ilvl="0" w:tplc="DA80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AE2E07"/>
    <w:multiLevelType w:val="singleLevel"/>
    <w:tmpl w:val="0C4AD880"/>
    <w:lvl w:ilvl="0">
      <w:start w:val="3"/>
      <w:numFmt w:val="upperLetter"/>
      <w:lvlText w:val="%1."/>
      <w:lvlJc w:val="left"/>
      <w:pPr>
        <w:tabs>
          <w:tab w:val="num" w:pos="720"/>
        </w:tabs>
        <w:ind w:left="720" w:hanging="720"/>
      </w:pPr>
      <w:rPr>
        <w:rFonts w:hint="default"/>
        <w:u w:val="none"/>
      </w:rPr>
    </w:lvl>
  </w:abstractNum>
  <w:abstractNum w:abstractNumId="22" w15:restartNumberingAfterBreak="0">
    <w:nsid w:val="62FD3D69"/>
    <w:multiLevelType w:val="hybridMultilevel"/>
    <w:tmpl w:val="AF0CF038"/>
    <w:lvl w:ilvl="0" w:tplc="5CF6AF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4"/>
  </w:num>
  <w:num w:numId="5">
    <w:abstractNumId w:val="15"/>
  </w:num>
  <w:num w:numId="6">
    <w:abstractNumId w:val="16"/>
  </w:num>
  <w:num w:numId="7">
    <w:abstractNumId w:val="21"/>
  </w:num>
  <w:num w:numId="8">
    <w:abstractNumId w:val="17"/>
  </w:num>
  <w:num w:numId="9">
    <w:abstractNumId w:val="22"/>
  </w:num>
  <w:num w:numId="10">
    <w:abstractNumId w:val="20"/>
  </w:num>
  <w:num w:numId="11">
    <w:abstractNumId w:val="19"/>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81"/>
    <w:rsid w:val="00033E13"/>
    <w:rsid w:val="000E3F32"/>
    <w:rsid w:val="000F14B7"/>
    <w:rsid w:val="001165D0"/>
    <w:rsid w:val="00121D56"/>
    <w:rsid w:val="00155254"/>
    <w:rsid w:val="00167A49"/>
    <w:rsid w:val="00177289"/>
    <w:rsid w:val="001A1094"/>
    <w:rsid w:val="001D6797"/>
    <w:rsid w:val="001E0BA1"/>
    <w:rsid w:val="001F3646"/>
    <w:rsid w:val="00205228"/>
    <w:rsid w:val="00231F51"/>
    <w:rsid w:val="00237FE3"/>
    <w:rsid w:val="0026458D"/>
    <w:rsid w:val="002801B0"/>
    <w:rsid w:val="002A2CE8"/>
    <w:rsid w:val="002C7FB1"/>
    <w:rsid w:val="002E566A"/>
    <w:rsid w:val="003113CB"/>
    <w:rsid w:val="003169EE"/>
    <w:rsid w:val="00320551"/>
    <w:rsid w:val="003352AD"/>
    <w:rsid w:val="00350061"/>
    <w:rsid w:val="00361D30"/>
    <w:rsid w:val="003A5DCA"/>
    <w:rsid w:val="003E0CE8"/>
    <w:rsid w:val="00414CA9"/>
    <w:rsid w:val="00440750"/>
    <w:rsid w:val="00452C45"/>
    <w:rsid w:val="00455AE6"/>
    <w:rsid w:val="00473903"/>
    <w:rsid w:val="004B1B22"/>
    <w:rsid w:val="004B70A8"/>
    <w:rsid w:val="004F1C8D"/>
    <w:rsid w:val="004F4B00"/>
    <w:rsid w:val="00542BB6"/>
    <w:rsid w:val="005726A7"/>
    <w:rsid w:val="00586D8B"/>
    <w:rsid w:val="005B30C1"/>
    <w:rsid w:val="005B624D"/>
    <w:rsid w:val="005C02BF"/>
    <w:rsid w:val="005E0BE6"/>
    <w:rsid w:val="005F0901"/>
    <w:rsid w:val="00677272"/>
    <w:rsid w:val="0068457B"/>
    <w:rsid w:val="006974FA"/>
    <w:rsid w:val="006C6DEA"/>
    <w:rsid w:val="006D0B19"/>
    <w:rsid w:val="0073322A"/>
    <w:rsid w:val="00797B89"/>
    <w:rsid w:val="007C32CA"/>
    <w:rsid w:val="007D19D4"/>
    <w:rsid w:val="0085496E"/>
    <w:rsid w:val="008B0EB5"/>
    <w:rsid w:val="008C0C78"/>
    <w:rsid w:val="008D6CE2"/>
    <w:rsid w:val="008D710D"/>
    <w:rsid w:val="008D7AB2"/>
    <w:rsid w:val="00904A86"/>
    <w:rsid w:val="009305C5"/>
    <w:rsid w:val="0093471E"/>
    <w:rsid w:val="00987F09"/>
    <w:rsid w:val="009F234F"/>
    <w:rsid w:val="00A2283E"/>
    <w:rsid w:val="00A76C83"/>
    <w:rsid w:val="00A83594"/>
    <w:rsid w:val="00A860A8"/>
    <w:rsid w:val="00AA51B1"/>
    <w:rsid w:val="00AA7AA6"/>
    <w:rsid w:val="00AA7CFD"/>
    <w:rsid w:val="00AB0646"/>
    <w:rsid w:val="00AD2D17"/>
    <w:rsid w:val="00AF2CB0"/>
    <w:rsid w:val="00B038F4"/>
    <w:rsid w:val="00B243C8"/>
    <w:rsid w:val="00B9396D"/>
    <w:rsid w:val="00BF72AC"/>
    <w:rsid w:val="00C20ADA"/>
    <w:rsid w:val="00C213FF"/>
    <w:rsid w:val="00C21881"/>
    <w:rsid w:val="00C23D77"/>
    <w:rsid w:val="00CC1AD1"/>
    <w:rsid w:val="00CD15C0"/>
    <w:rsid w:val="00CF264C"/>
    <w:rsid w:val="00CF75AC"/>
    <w:rsid w:val="00D17DC6"/>
    <w:rsid w:val="00D219BF"/>
    <w:rsid w:val="00D259F9"/>
    <w:rsid w:val="00D32C77"/>
    <w:rsid w:val="00D34F43"/>
    <w:rsid w:val="00DD270F"/>
    <w:rsid w:val="00DF3567"/>
    <w:rsid w:val="00E74FA4"/>
    <w:rsid w:val="00EB463A"/>
    <w:rsid w:val="00EC4F1B"/>
    <w:rsid w:val="00ED02F3"/>
    <w:rsid w:val="00EE59D7"/>
    <w:rsid w:val="00EF0A57"/>
    <w:rsid w:val="00EF3664"/>
    <w:rsid w:val="00F17E7E"/>
    <w:rsid w:val="00F23922"/>
    <w:rsid w:val="00F27AC2"/>
    <w:rsid w:val="00F37B84"/>
    <w:rsid w:val="00F61832"/>
    <w:rsid w:val="00FA0267"/>
    <w:rsid w:val="00FA5A9D"/>
    <w:rsid w:val="00FB0D2E"/>
    <w:rsid w:val="00FD309D"/>
    <w:rsid w:val="00FE1715"/>
    <w:rsid w:val="00FE2676"/>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073C9"/>
  <w15:docId w15:val="{66C78127-26D9-41C8-A4E6-2B2543E7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AC2"/>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F27AC2"/>
    <w:pPr>
      <w:keepNext/>
      <w:widowControl/>
      <w:outlineLvl w:val="0"/>
    </w:pPr>
    <w:rPr>
      <w:rFonts w:ascii="Times New Roman" w:hAnsi="Times New Roman"/>
      <w:b/>
      <w:sz w:val="24"/>
    </w:rPr>
  </w:style>
  <w:style w:type="paragraph" w:styleId="Heading2">
    <w:name w:val="heading 2"/>
    <w:basedOn w:val="Normal"/>
    <w:next w:val="Normal"/>
    <w:qFormat/>
    <w:rsid w:val="00F27AC2"/>
    <w:pPr>
      <w:keepNext/>
      <w:widowControl/>
      <w:outlineLvl w:val="1"/>
    </w:pPr>
    <w:rPr>
      <w:rFonts w:ascii="Times New Roman" w:hAnsi="Times New Roman"/>
      <w:sz w:val="36"/>
    </w:rPr>
  </w:style>
  <w:style w:type="paragraph" w:styleId="Heading3">
    <w:name w:val="heading 3"/>
    <w:basedOn w:val="Normal"/>
    <w:next w:val="Normal"/>
    <w:qFormat/>
    <w:rsid w:val="00F27AC2"/>
    <w:pPr>
      <w:keepNext/>
      <w:keepLines/>
      <w:widowControl/>
      <w:outlineLvl w:val="2"/>
    </w:pPr>
    <w:rPr>
      <w:rFonts w:ascii="Times New Roman" w:hAnsi="Times New Roman"/>
      <w:sz w:val="24"/>
    </w:rPr>
  </w:style>
  <w:style w:type="paragraph" w:styleId="Heading4">
    <w:name w:val="heading 4"/>
    <w:basedOn w:val="Normal"/>
    <w:next w:val="Normal"/>
    <w:qFormat/>
    <w:rsid w:val="00F27AC2"/>
    <w:pPr>
      <w:keepNext/>
      <w:widowControl/>
      <w:numPr>
        <w:numId w:val="4"/>
      </w:numPr>
      <w:tabs>
        <w:tab w:val="left" w:pos="-1440"/>
      </w:tabs>
      <w:outlineLvl w:val="3"/>
    </w:pPr>
    <w:rPr>
      <w:rFonts w:ascii="Times New Roman" w:hAnsi="Times New Roman"/>
      <w:b/>
      <w:sz w:val="28"/>
      <w:u w:val="single"/>
    </w:rPr>
  </w:style>
  <w:style w:type="paragraph" w:styleId="Heading5">
    <w:name w:val="heading 5"/>
    <w:basedOn w:val="Normal"/>
    <w:next w:val="Normal"/>
    <w:qFormat/>
    <w:rsid w:val="00F27AC2"/>
    <w:pPr>
      <w:keepNext/>
      <w:widowControl/>
      <w:numPr>
        <w:numId w:val="5"/>
      </w:numPr>
      <w:outlineLvl w:val="4"/>
    </w:pPr>
    <w:rPr>
      <w:rFonts w:ascii="Times New Roman" w:hAnsi="Times New Roman"/>
      <w:b/>
      <w:sz w:val="24"/>
      <w:u w:val="single"/>
    </w:rPr>
  </w:style>
  <w:style w:type="paragraph" w:styleId="Heading6">
    <w:name w:val="heading 6"/>
    <w:basedOn w:val="Normal"/>
    <w:next w:val="Normal"/>
    <w:qFormat/>
    <w:rsid w:val="00F27AC2"/>
    <w:pPr>
      <w:keepNext/>
      <w:widowControl/>
      <w:jc w:val="both"/>
      <w:outlineLvl w:val="5"/>
    </w:pPr>
    <w:rPr>
      <w:color w:val="0000FF"/>
      <w:sz w:val="24"/>
    </w:rPr>
  </w:style>
  <w:style w:type="paragraph" w:styleId="Heading7">
    <w:name w:val="heading 7"/>
    <w:basedOn w:val="Normal"/>
    <w:next w:val="Normal"/>
    <w:qFormat/>
    <w:rsid w:val="00F27AC2"/>
    <w:pPr>
      <w:keepNext/>
      <w:keepLines/>
      <w:widowControl/>
      <w:ind w:firstLine="720"/>
      <w:outlineLvl w:val="6"/>
    </w:pPr>
    <w:rPr>
      <w:rFonts w:ascii="Times New Roman" w:hAnsi="Times New Roman"/>
      <w:color w:val="0000FF"/>
      <w:sz w:val="24"/>
    </w:rPr>
  </w:style>
  <w:style w:type="paragraph" w:styleId="Heading8">
    <w:name w:val="heading 8"/>
    <w:basedOn w:val="Normal"/>
    <w:next w:val="Normal"/>
    <w:qFormat/>
    <w:rsid w:val="00F27AC2"/>
    <w:pPr>
      <w:keepNext/>
      <w:widowControl/>
      <w:jc w:val="center"/>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7AC2"/>
  </w:style>
  <w:style w:type="paragraph" w:customStyle="1" w:styleId="Level1">
    <w:name w:val="Level 1"/>
    <w:basedOn w:val="Normal"/>
    <w:rsid w:val="00F27AC2"/>
    <w:pPr>
      <w:numPr>
        <w:numId w:val="2"/>
      </w:numPr>
      <w:ind w:left="720" w:hanging="720"/>
      <w:outlineLvl w:val="0"/>
    </w:pPr>
  </w:style>
  <w:style w:type="paragraph" w:customStyle="1" w:styleId="a">
    <w:name w:val="_"/>
    <w:basedOn w:val="Normal"/>
    <w:rsid w:val="00F27AC2"/>
    <w:pPr>
      <w:ind w:left="720" w:hanging="720"/>
    </w:pPr>
  </w:style>
  <w:style w:type="paragraph" w:styleId="BodyText">
    <w:name w:val="Body Text"/>
    <w:basedOn w:val="Normal"/>
    <w:rsid w:val="00F27AC2"/>
    <w:rPr>
      <w:b/>
      <w:bCs/>
    </w:rPr>
  </w:style>
  <w:style w:type="paragraph" w:styleId="BodyText2">
    <w:name w:val="Body Text 2"/>
    <w:basedOn w:val="Normal"/>
    <w:rsid w:val="00F27AC2"/>
    <w:pPr>
      <w:widowControl/>
    </w:pPr>
    <w:rPr>
      <w:rFonts w:ascii="Times New Roman" w:hAnsi="Times New Roman"/>
      <w:b/>
      <w:bCs/>
      <w:sz w:val="24"/>
    </w:rPr>
  </w:style>
  <w:style w:type="paragraph" w:styleId="BodyText3">
    <w:name w:val="Body Text 3"/>
    <w:basedOn w:val="Normal"/>
    <w:rsid w:val="00F27AC2"/>
    <w:pPr>
      <w:widowControl/>
      <w:jc w:val="both"/>
    </w:pPr>
    <w:rPr>
      <w:rFonts w:ascii="Times New Roman" w:hAnsi="Times New Roman"/>
      <w:b/>
      <w:sz w:val="24"/>
    </w:rPr>
  </w:style>
  <w:style w:type="paragraph" w:styleId="BodyTextIndent">
    <w:name w:val="Body Text Indent"/>
    <w:basedOn w:val="Normal"/>
    <w:rsid w:val="00F27AC2"/>
    <w:pPr>
      <w:widowControl/>
      <w:ind w:left="720"/>
      <w:jc w:val="both"/>
    </w:pPr>
    <w:rPr>
      <w:rFonts w:ascii="Times New Roman" w:hAnsi="Times New Roman"/>
      <w:sz w:val="24"/>
    </w:rPr>
  </w:style>
  <w:style w:type="paragraph" w:styleId="BodyTextIndent2">
    <w:name w:val="Body Text Indent 2"/>
    <w:basedOn w:val="Normal"/>
    <w:rsid w:val="00F27AC2"/>
    <w:pPr>
      <w:widowControl/>
      <w:ind w:left="1440" w:hanging="720"/>
      <w:jc w:val="both"/>
    </w:pPr>
    <w:rPr>
      <w:rFonts w:ascii="Times New Roman" w:hAnsi="Times New Roman"/>
      <w:sz w:val="24"/>
    </w:rPr>
  </w:style>
  <w:style w:type="paragraph" w:styleId="BodyTextIndent3">
    <w:name w:val="Body Text Indent 3"/>
    <w:basedOn w:val="Normal"/>
    <w:rsid w:val="00F27AC2"/>
    <w:pPr>
      <w:widowControl/>
      <w:ind w:left="630"/>
      <w:jc w:val="both"/>
    </w:pPr>
    <w:rPr>
      <w:rFonts w:ascii="Times New Roman" w:hAnsi="Times New Roman"/>
      <w:sz w:val="24"/>
    </w:rPr>
  </w:style>
  <w:style w:type="paragraph" w:styleId="Header">
    <w:name w:val="header"/>
    <w:basedOn w:val="Normal"/>
    <w:link w:val="HeaderChar"/>
    <w:uiPriority w:val="99"/>
    <w:rsid w:val="00F27AC2"/>
    <w:pPr>
      <w:tabs>
        <w:tab w:val="center" w:pos="4320"/>
        <w:tab w:val="right" w:pos="8640"/>
      </w:tabs>
    </w:pPr>
  </w:style>
  <w:style w:type="paragraph" w:styleId="Footer">
    <w:name w:val="footer"/>
    <w:basedOn w:val="Normal"/>
    <w:rsid w:val="00F27AC2"/>
    <w:pPr>
      <w:tabs>
        <w:tab w:val="center" w:pos="4320"/>
        <w:tab w:val="right" w:pos="8640"/>
      </w:tabs>
    </w:pPr>
  </w:style>
  <w:style w:type="character" w:styleId="PageNumber">
    <w:name w:val="page number"/>
    <w:basedOn w:val="DefaultParagraphFont"/>
    <w:rsid w:val="00F27AC2"/>
  </w:style>
  <w:style w:type="character" w:styleId="Hyperlink">
    <w:name w:val="Hyperlink"/>
    <w:basedOn w:val="DefaultParagraphFont"/>
    <w:rsid w:val="00F27AC2"/>
    <w:rPr>
      <w:color w:val="0000FF"/>
      <w:u w:val="single"/>
    </w:rPr>
  </w:style>
  <w:style w:type="paragraph" w:styleId="ListParagraph">
    <w:name w:val="List Paragraph"/>
    <w:basedOn w:val="Normal"/>
    <w:uiPriority w:val="34"/>
    <w:qFormat/>
    <w:rsid w:val="00ED02F3"/>
    <w:pPr>
      <w:ind w:left="720"/>
    </w:pPr>
  </w:style>
  <w:style w:type="character" w:customStyle="1" w:styleId="HeaderChar">
    <w:name w:val="Header Char"/>
    <w:basedOn w:val="DefaultParagraphFont"/>
    <w:link w:val="Header"/>
    <w:uiPriority w:val="99"/>
    <w:rsid w:val="00C23D77"/>
    <w:rPr>
      <w:rFonts w:ascii="Courier New" w:hAnsi="Courier New"/>
      <w:szCs w:val="24"/>
    </w:rPr>
  </w:style>
  <w:style w:type="paragraph" w:styleId="BalloonText">
    <w:name w:val="Balloon Text"/>
    <w:basedOn w:val="Normal"/>
    <w:link w:val="BalloonTextChar"/>
    <w:rsid w:val="00320551"/>
    <w:rPr>
      <w:rFonts w:ascii="Tahoma" w:hAnsi="Tahoma" w:cs="Tahoma"/>
      <w:sz w:val="16"/>
      <w:szCs w:val="16"/>
    </w:rPr>
  </w:style>
  <w:style w:type="character" w:customStyle="1" w:styleId="BalloonTextChar">
    <w:name w:val="Balloon Text Char"/>
    <w:basedOn w:val="DefaultParagraphFont"/>
    <w:link w:val="BalloonText"/>
    <w:rsid w:val="00320551"/>
    <w:rPr>
      <w:rFonts w:ascii="Tahoma" w:hAnsi="Tahoma" w:cs="Tahoma"/>
      <w:sz w:val="16"/>
      <w:szCs w:val="16"/>
    </w:rPr>
  </w:style>
  <w:style w:type="character" w:styleId="UnresolvedMention">
    <w:name w:val="Unresolved Mention"/>
    <w:basedOn w:val="DefaultParagraphFont"/>
    <w:uiPriority w:val="99"/>
    <w:semiHidden/>
    <w:unhideWhenUsed/>
    <w:rsid w:val="00B243C8"/>
    <w:rPr>
      <w:color w:val="808080"/>
      <w:shd w:val="clear" w:color="auto" w:fill="E6E6E6"/>
    </w:rPr>
  </w:style>
  <w:style w:type="paragraph" w:styleId="PlainText">
    <w:name w:val="Plain Text"/>
    <w:basedOn w:val="Normal"/>
    <w:link w:val="PlainTextChar"/>
    <w:uiPriority w:val="99"/>
    <w:semiHidden/>
    <w:unhideWhenUsed/>
    <w:rsid w:val="00B243C8"/>
    <w:pPr>
      <w:widowControl/>
      <w:autoSpaceDE/>
      <w:autoSpaceDN/>
      <w:adjustRightInd/>
    </w:pPr>
    <w:rPr>
      <w:rFonts w:ascii="Times New Roman" w:eastAsiaTheme="minorHAnsi" w:hAnsi="Times New Roman" w:cstheme="minorBidi"/>
      <w:sz w:val="24"/>
      <w:szCs w:val="21"/>
    </w:rPr>
  </w:style>
  <w:style w:type="character" w:customStyle="1" w:styleId="PlainTextChar">
    <w:name w:val="Plain Text Char"/>
    <w:basedOn w:val="DefaultParagraphFont"/>
    <w:link w:val="PlainText"/>
    <w:uiPriority w:val="99"/>
    <w:semiHidden/>
    <w:rsid w:val="00B243C8"/>
    <w:rPr>
      <w:rFonts w:eastAsiaTheme="minorHAns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5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teehfa.org" TargetMode="Externa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manateehfa.org" TargetMode="External"/><Relationship Id="rId17" Type="http://schemas.openxmlformats.org/officeDocument/2006/relationships/hyperlink" Target="mailto:mmustian@ngn-tally.com" TargetMode="External"/><Relationship Id="rId2" Type="http://schemas.openxmlformats.org/officeDocument/2006/relationships/styles" Target="styles.xml"/><Relationship Id="rId16" Type="http://schemas.openxmlformats.org/officeDocument/2006/relationships/hyperlink" Target="mailto:sleighfa@cconceptsgroup.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eighfa@cconceptsgroup.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k@thehendricksoncompany.com" TargetMode="External"/><Relationship Id="rId23" Type="http://schemas.openxmlformats.org/officeDocument/2006/relationships/fontTable" Target="fontTable.xml"/><Relationship Id="rId10" Type="http://schemas.openxmlformats.org/officeDocument/2006/relationships/hyperlink" Target="mailto:mark@thehendricksoncompan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bott@manateehfa.org" TargetMode="External"/><Relationship Id="rId14" Type="http://schemas.openxmlformats.org/officeDocument/2006/relationships/hyperlink" Target="mailto:Tim.Wranovix@RaymondJame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6819</Words>
  <Characters>38870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The Hendrickson Company</Company>
  <LinksUpToDate>false</LinksUpToDate>
  <CharactersWithSpaces>45598</CharactersWithSpaces>
  <SharedDoc>false</SharedDoc>
  <HLinks>
    <vt:vector size="36" baseType="variant">
      <vt:variant>
        <vt:i4>4653168</vt:i4>
      </vt:variant>
      <vt:variant>
        <vt:i4>15</vt:i4>
      </vt:variant>
      <vt:variant>
        <vt:i4>0</vt:i4>
      </vt:variant>
      <vt:variant>
        <vt:i4>5</vt:i4>
      </vt:variant>
      <vt:variant>
        <vt:lpwstr>mailto:rclement@bmolaw.com</vt:lpwstr>
      </vt:variant>
      <vt:variant>
        <vt:lpwstr/>
      </vt:variant>
      <vt:variant>
        <vt:i4>7733270</vt:i4>
      </vt:variant>
      <vt:variant>
        <vt:i4>12</vt:i4>
      </vt:variant>
      <vt:variant>
        <vt:i4>0</vt:i4>
      </vt:variant>
      <vt:variant>
        <vt:i4>5</vt:i4>
      </vt:variant>
      <vt:variant>
        <vt:lpwstr>mailto:zdog416@aol.com</vt:lpwstr>
      </vt:variant>
      <vt:variant>
        <vt:lpwstr/>
      </vt:variant>
      <vt:variant>
        <vt:i4>1507442</vt:i4>
      </vt:variant>
      <vt:variant>
        <vt:i4>9</vt:i4>
      </vt:variant>
      <vt:variant>
        <vt:i4>0</vt:i4>
      </vt:variant>
      <vt:variant>
        <vt:i4>5</vt:i4>
      </vt:variant>
      <vt:variant>
        <vt:lpwstr>mailto:helen.feinberg@rbccm.com</vt:lpwstr>
      </vt:variant>
      <vt:variant>
        <vt:lpwstr/>
      </vt:variant>
      <vt:variant>
        <vt:i4>7733270</vt:i4>
      </vt:variant>
      <vt:variant>
        <vt:i4>6</vt:i4>
      </vt:variant>
      <vt:variant>
        <vt:i4>0</vt:i4>
      </vt:variant>
      <vt:variant>
        <vt:i4>5</vt:i4>
      </vt:variant>
      <vt:variant>
        <vt:lpwstr>mailto:zdog416@aol.com</vt:lpwstr>
      </vt:variant>
      <vt:variant>
        <vt:lpwstr/>
      </vt:variant>
      <vt:variant>
        <vt:i4>4653168</vt:i4>
      </vt:variant>
      <vt:variant>
        <vt:i4>3</vt:i4>
      </vt:variant>
      <vt:variant>
        <vt:i4>0</vt:i4>
      </vt:variant>
      <vt:variant>
        <vt:i4>5</vt:i4>
      </vt:variant>
      <vt:variant>
        <vt:lpwstr>mailto:rclement@bmolaw.com</vt:lpwstr>
      </vt:variant>
      <vt:variant>
        <vt:lpwstr/>
      </vt:variant>
      <vt:variant>
        <vt:i4>5767194</vt:i4>
      </vt:variant>
      <vt:variant>
        <vt:i4>0</vt:i4>
      </vt:variant>
      <vt:variant>
        <vt:i4>0</vt:i4>
      </vt:variant>
      <vt:variant>
        <vt:i4>5</vt:i4>
      </vt:variant>
      <vt:variant>
        <vt:lpwstr>http://www.hillsboroughcountyhfa.org/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Hendrickson</dc:creator>
  <cp:lastModifiedBy>Angela Abbott</cp:lastModifiedBy>
  <cp:revision>2</cp:revision>
  <cp:lastPrinted>2017-12-05T18:51:00Z</cp:lastPrinted>
  <dcterms:created xsi:type="dcterms:W3CDTF">2021-03-28T16:26:00Z</dcterms:created>
  <dcterms:modified xsi:type="dcterms:W3CDTF">2021-03-28T16:26:00Z</dcterms:modified>
</cp:coreProperties>
</file>